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375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9"/>
        <w:gridCol w:w="2827"/>
        <w:gridCol w:w="2820"/>
        <w:gridCol w:w="2547"/>
        <w:gridCol w:w="2970"/>
        <w:gridCol w:w="38"/>
      </w:tblGrid>
      <w:tr w:rsidR="001A1FA4" w:rsidRPr="00D84A4A" w:rsidTr="008A3680">
        <w:trPr>
          <w:trHeight w:val="703"/>
        </w:trPr>
        <w:tc>
          <w:tcPr>
            <w:tcW w:w="13751" w:type="dxa"/>
            <w:gridSpan w:val="6"/>
          </w:tcPr>
          <w:p w:rsidR="002B410C" w:rsidRPr="00D84A4A" w:rsidRDefault="001A1FA4" w:rsidP="00D84A4A">
            <w:pPr>
              <w:pStyle w:val="Ttulo1"/>
              <w:numPr>
                <w:ilvl w:val="0"/>
                <w:numId w:val="0"/>
              </w:numPr>
              <w:spacing w:line="276" w:lineRule="auto"/>
              <w:rPr>
                <w:rFonts w:ascii="Arial" w:hAnsi="Arial" w:cs="Arial"/>
                <w:sz w:val="18"/>
                <w:szCs w:val="18"/>
              </w:rPr>
            </w:pPr>
            <w:r w:rsidRPr="00D84A4A">
              <w:rPr>
                <w:rFonts w:ascii="Arial" w:hAnsi="Arial" w:cs="Arial"/>
                <w:sz w:val="18"/>
                <w:szCs w:val="18"/>
              </w:rPr>
              <w:t>CORTE CONSTITUCIONAL</w:t>
            </w:r>
            <w:r w:rsidR="00A9362E" w:rsidRPr="00D84A4A">
              <w:rPr>
                <w:rFonts w:ascii="Arial" w:hAnsi="Arial" w:cs="Arial"/>
                <w:sz w:val="18"/>
                <w:szCs w:val="18"/>
              </w:rPr>
              <w:t xml:space="preserve"> SENTENCIA </w:t>
            </w:r>
          </w:p>
          <w:p w:rsidR="00A9362E" w:rsidRPr="00D84A4A" w:rsidRDefault="00E92F93" w:rsidP="00D84A4A">
            <w:pPr>
              <w:spacing w:line="276" w:lineRule="auto"/>
              <w:ind w:left="708" w:hanging="708"/>
              <w:rPr>
                <w:rFonts w:ascii="Arial" w:hAnsi="Arial" w:cs="Arial"/>
                <w:sz w:val="18"/>
                <w:szCs w:val="18"/>
                <w:shd w:val="clear" w:color="auto" w:fill="FFFFFF"/>
              </w:rPr>
            </w:pPr>
            <w:bookmarkStart w:id="0" w:name="_GoBack"/>
            <w:r w:rsidRPr="00D84A4A">
              <w:rPr>
                <w:rFonts w:ascii="Arial" w:hAnsi="Arial" w:cs="Arial"/>
                <w:b/>
                <w:sz w:val="18"/>
                <w:szCs w:val="18"/>
              </w:rPr>
              <w:t>Sentencia C 273 de 2011</w:t>
            </w:r>
          </w:p>
          <w:bookmarkEnd w:id="0"/>
          <w:p w:rsidR="00ED47D4" w:rsidRPr="00D84A4A" w:rsidRDefault="002B410C" w:rsidP="00D84A4A">
            <w:pPr>
              <w:spacing w:line="276" w:lineRule="auto"/>
              <w:rPr>
                <w:rFonts w:ascii="Arial" w:hAnsi="Arial" w:cs="Arial"/>
                <w:b/>
                <w:sz w:val="18"/>
                <w:szCs w:val="18"/>
              </w:rPr>
            </w:pPr>
            <w:r w:rsidRPr="00D84A4A">
              <w:rPr>
                <w:rFonts w:ascii="Arial" w:hAnsi="Arial" w:cs="Arial"/>
                <w:sz w:val="18"/>
                <w:szCs w:val="18"/>
                <w:shd w:val="clear" w:color="auto" w:fill="FFFFFF"/>
              </w:rPr>
              <w:t>Demanda de inconstitucionalidad, contra el artículo 3 de la Ley 1382 de febrero 9 de 2010, “</w:t>
            </w:r>
            <w:r w:rsidRPr="00D84A4A">
              <w:rPr>
                <w:rFonts w:ascii="Arial" w:hAnsi="Arial" w:cs="Arial"/>
                <w:i/>
                <w:iCs/>
                <w:sz w:val="18"/>
                <w:szCs w:val="18"/>
                <w:bdr w:val="none" w:sz="0" w:space="0" w:color="auto" w:frame="1"/>
                <w:shd w:val="clear" w:color="auto" w:fill="FFFFFF"/>
              </w:rPr>
              <w:t>por la cual se modifica la Ley 685 de 2001, Código de Minas</w:t>
            </w:r>
            <w:r w:rsidRPr="00D84A4A">
              <w:rPr>
                <w:rFonts w:ascii="Arial" w:hAnsi="Arial" w:cs="Arial"/>
                <w:sz w:val="18"/>
                <w:szCs w:val="18"/>
                <w:shd w:val="clear" w:color="auto" w:fill="FFFFFF"/>
              </w:rPr>
              <w:t>.”</w:t>
            </w:r>
          </w:p>
          <w:p w:rsidR="006C7B50" w:rsidRPr="00D84A4A" w:rsidRDefault="001A1FA4" w:rsidP="00D84A4A">
            <w:pPr>
              <w:spacing w:line="276" w:lineRule="auto"/>
              <w:rPr>
                <w:rFonts w:ascii="Arial" w:hAnsi="Arial" w:cs="Arial"/>
                <w:b/>
                <w:sz w:val="18"/>
                <w:szCs w:val="18"/>
              </w:rPr>
            </w:pPr>
            <w:r w:rsidRPr="00D84A4A">
              <w:rPr>
                <w:rFonts w:ascii="Arial" w:hAnsi="Arial" w:cs="Arial"/>
                <w:b/>
                <w:sz w:val="18"/>
                <w:szCs w:val="18"/>
              </w:rPr>
              <w:t>ACCIONANTE:</w:t>
            </w:r>
            <w:r w:rsidR="002B410C" w:rsidRPr="00D84A4A">
              <w:rPr>
                <w:rFonts w:ascii="Arial" w:hAnsi="Arial" w:cs="Arial"/>
                <w:b/>
                <w:sz w:val="18"/>
                <w:szCs w:val="18"/>
              </w:rPr>
              <w:t xml:space="preserve"> </w:t>
            </w:r>
            <w:r w:rsidR="002B410C" w:rsidRPr="00D84A4A">
              <w:rPr>
                <w:rFonts w:ascii="Arial" w:hAnsi="Arial" w:cs="Arial"/>
                <w:sz w:val="18"/>
                <w:szCs w:val="18"/>
                <w:shd w:val="clear" w:color="auto" w:fill="FFFFFF"/>
              </w:rPr>
              <w:t>Daniela González Manascero</w:t>
            </w:r>
          </w:p>
          <w:p w:rsidR="002B410C" w:rsidRPr="00D84A4A" w:rsidRDefault="002B410C" w:rsidP="00D84A4A">
            <w:pPr>
              <w:shd w:val="clear" w:color="auto" w:fill="FFFFFF"/>
              <w:spacing w:line="276" w:lineRule="auto"/>
              <w:ind w:right="51"/>
              <w:jc w:val="both"/>
              <w:textAlignment w:val="baseline"/>
              <w:rPr>
                <w:rFonts w:ascii="Arial" w:eastAsia="Times New Roman" w:hAnsi="Arial" w:cs="Arial"/>
                <w:sz w:val="18"/>
                <w:szCs w:val="18"/>
              </w:rPr>
            </w:pPr>
            <w:r w:rsidRPr="00D84A4A">
              <w:rPr>
                <w:rFonts w:ascii="Arial" w:eastAsia="Times New Roman" w:hAnsi="Arial" w:cs="Arial"/>
                <w:b/>
                <w:sz w:val="18"/>
                <w:szCs w:val="18"/>
              </w:rPr>
              <w:t>MAGISTRADA PONENTE:</w:t>
            </w:r>
            <w:r w:rsidRPr="00D84A4A">
              <w:rPr>
                <w:rFonts w:ascii="Arial" w:eastAsia="Times New Roman" w:hAnsi="Arial" w:cs="Arial"/>
                <w:sz w:val="18"/>
                <w:szCs w:val="18"/>
              </w:rPr>
              <w:t xml:space="preserve"> María Victoria Calle Correa</w:t>
            </w:r>
          </w:p>
          <w:p w:rsidR="00A9362E" w:rsidRPr="00D84A4A" w:rsidRDefault="006C7B50" w:rsidP="00D84A4A">
            <w:pPr>
              <w:spacing w:line="276" w:lineRule="auto"/>
              <w:rPr>
                <w:rFonts w:ascii="Arial" w:hAnsi="Arial" w:cs="Arial"/>
                <w:color w:val="FF0000"/>
                <w:sz w:val="18"/>
                <w:szCs w:val="18"/>
              </w:rPr>
            </w:pPr>
            <w:r w:rsidRPr="00D84A4A">
              <w:rPr>
                <w:rFonts w:ascii="Arial" w:hAnsi="Arial" w:cs="Arial"/>
                <w:b/>
                <w:sz w:val="18"/>
                <w:szCs w:val="18"/>
              </w:rPr>
              <w:t>BOGOTA D.C</w:t>
            </w:r>
            <w:r w:rsidR="001A1FA4" w:rsidRPr="00D84A4A">
              <w:rPr>
                <w:rFonts w:ascii="Arial" w:hAnsi="Arial" w:cs="Arial"/>
                <w:b/>
                <w:sz w:val="18"/>
                <w:szCs w:val="18"/>
              </w:rPr>
              <w:t>.</w:t>
            </w:r>
            <w:r w:rsidRPr="00D84A4A">
              <w:rPr>
                <w:rFonts w:ascii="Arial" w:hAnsi="Arial" w:cs="Arial"/>
                <w:b/>
                <w:sz w:val="18"/>
                <w:szCs w:val="18"/>
              </w:rPr>
              <w:t xml:space="preserve"> </w:t>
            </w:r>
            <w:r w:rsidR="002B410C" w:rsidRPr="00D84A4A">
              <w:rPr>
                <w:rFonts w:ascii="Arial" w:hAnsi="Arial" w:cs="Arial"/>
                <w:sz w:val="18"/>
                <w:szCs w:val="18"/>
                <w:shd w:val="clear" w:color="auto" w:fill="FFFFFF"/>
              </w:rPr>
              <w:t>doce (12) de abril de dos mil once (2011).</w:t>
            </w:r>
          </w:p>
        </w:tc>
      </w:tr>
      <w:tr w:rsidR="001A1FA4" w:rsidRPr="00D84A4A" w:rsidTr="008A368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38" w:type="dxa"/>
          <w:trHeight w:val="450"/>
        </w:trPr>
        <w:tc>
          <w:tcPr>
            <w:tcW w:w="13751" w:type="dxa"/>
            <w:gridSpan w:val="5"/>
          </w:tcPr>
          <w:p w:rsidR="00A9362E" w:rsidRPr="00D84A4A" w:rsidRDefault="00A9362E" w:rsidP="00D84A4A">
            <w:pPr>
              <w:spacing w:line="276" w:lineRule="auto"/>
              <w:jc w:val="both"/>
              <w:rPr>
                <w:rFonts w:ascii="Arial" w:hAnsi="Arial" w:cs="Arial"/>
                <w:b/>
                <w:sz w:val="18"/>
                <w:szCs w:val="18"/>
              </w:rPr>
            </w:pPr>
            <w:r w:rsidRPr="00D84A4A">
              <w:rPr>
                <w:rFonts w:ascii="Arial" w:hAnsi="Arial" w:cs="Arial"/>
                <w:b/>
                <w:sz w:val="18"/>
                <w:szCs w:val="18"/>
              </w:rPr>
              <w:t>PROBLEMA JURIDICO:</w:t>
            </w:r>
            <w:r w:rsidR="001A1FA4" w:rsidRPr="00D84A4A">
              <w:rPr>
                <w:rFonts w:ascii="Arial" w:hAnsi="Arial" w:cs="Arial"/>
                <w:b/>
                <w:sz w:val="18"/>
                <w:szCs w:val="18"/>
              </w:rPr>
              <w:t xml:space="preserve"> </w:t>
            </w:r>
            <w:r w:rsidR="00DF4AF9" w:rsidRPr="00D84A4A">
              <w:rPr>
                <w:rFonts w:ascii="Arial" w:hAnsi="Arial" w:cs="Arial"/>
                <w:sz w:val="18"/>
                <w:szCs w:val="18"/>
              </w:rPr>
              <w:t>¿Viola una norma el principio de consecutividad por el hecho de ser un artículo nuevo, introducido por la Plenaria de la Cámara del Congreso en donde haya iniciado su estudi</w:t>
            </w:r>
            <w:r w:rsidR="00D84A4A">
              <w:rPr>
                <w:rFonts w:ascii="Arial" w:hAnsi="Arial" w:cs="Arial"/>
                <w:sz w:val="18"/>
                <w:szCs w:val="18"/>
              </w:rPr>
              <w:t>o, a pesar de que se trata de</w:t>
            </w:r>
            <w:r w:rsidR="00DF4AF9" w:rsidRPr="00D84A4A">
              <w:rPr>
                <w:rFonts w:ascii="Arial" w:hAnsi="Arial" w:cs="Arial"/>
                <w:sz w:val="18"/>
                <w:szCs w:val="18"/>
              </w:rPr>
              <w:t xml:space="preserve"> una discusión que, temáticamente, ya se venía dando desde el debate en Comisión?</w:t>
            </w:r>
          </w:p>
        </w:tc>
      </w:tr>
      <w:tr w:rsidR="001A1FA4" w:rsidRPr="00D84A4A" w:rsidTr="00D10480">
        <w:trPr>
          <w:trHeight w:val="536"/>
        </w:trPr>
        <w:tc>
          <w:tcPr>
            <w:tcW w:w="2553" w:type="dxa"/>
          </w:tcPr>
          <w:p w:rsidR="00A9362E" w:rsidRPr="00D84A4A" w:rsidRDefault="00CE62D1" w:rsidP="00D84A4A">
            <w:pPr>
              <w:spacing w:line="276" w:lineRule="auto"/>
              <w:jc w:val="center"/>
              <w:rPr>
                <w:rFonts w:ascii="Arial" w:hAnsi="Arial" w:cs="Arial"/>
                <w:b/>
                <w:sz w:val="18"/>
                <w:szCs w:val="18"/>
              </w:rPr>
            </w:pPr>
            <w:r w:rsidRPr="00D84A4A">
              <w:rPr>
                <w:rFonts w:ascii="Arial" w:hAnsi="Arial" w:cs="Arial"/>
                <w:b/>
                <w:sz w:val="18"/>
                <w:szCs w:val="18"/>
              </w:rPr>
              <w:t>HECHOS</w:t>
            </w:r>
          </w:p>
        </w:tc>
        <w:tc>
          <w:tcPr>
            <w:tcW w:w="2835" w:type="dxa"/>
          </w:tcPr>
          <w:p w:rsidR="00A17D04" w:rsidRPr="00D84A4A" w:rsidRDefault="00BC5A7A" w:rsidP="00D84A4A">
            <w:pPr>
              <w:spacing w:line="276" w:lineRule="auto"/>
              <w:rPr>
                <w:rFonts w:ascii="Arial" w:hAnsi="Arial" w:cs="Arial"/>
                <w:b/>
                <w:bCs/>
                <w:sz w:val="18"/>
                <w:szCs w:val="18"/>
              </w:rPr>
            </w:pPr>
            <w:r w:rsidRPr="00D84A4A">
              <w:rPr>
                <w:rFonts w:ascii="Arial" w:hAnsi="Arial" w:cs="Arial"/>
                <w:b/>
                <w:bCs/>
                <w:sz w:val="18"/>
                <w:szCs w:val="18"/>
              </w:rPr>
              <w:t xml:space="preserve">        RESPUESTA DE:</w:t>
            </w:r>
          </w:p>
          <w:p w:rsidR="00BC5A7A" w:rsidRPr="00D84A4A" w:rsidRDefault="00BC5A7A" w:rsidP="00D84A4A">
            <w:pPr>
              <w:spacing w:line="276" w:lineRule="auto"/>
              <w:rPr>
                <w:rFonts w:ascii="Arial" w:hAnsi="Arial" w:cs="Arial"/>
                <w:snapToGrid w:val="0"/>
                <w:sz w:val="18"/>
                <w:szCs w:val="18"/>
              </w:rPr>
            </w:pPr>
            <w:r w:rsidRPr="00D84A4A">
              <w:rPr>
                <w:rFonts w:ascii="Arial" w:hAnsi="Arial" w:cs="Arial"/>
                <w:b/>
                <w:bCs/>
                <w:sz w:val="18"/>
                <w:szCs w:val="18"/>
              </w:rPr>
              <w:t xml:space="preserve">  -</w:t>
            </w:r>
            <w:r w:rsidR="00A17D04" w:rsidRPr="00D84A4A">
              <w:rPr>
                <w:rFonts w:ascii="Arial" w:hAnsi="Arial" w:cs="Arial"/>
                <w:snapToGrid w:val="0"/>
                <w:sz w:val="18"/>
                <w:szCs w:val="18"/>
              </w:rPr>
              <w:t xml:space="preserve"> Ministerio de Ambiente, Vivienda y Desarrollo Territorial</w:t>
            </w:r>
            <w:r w:rsidR="00AF1267" w:rsidRPr="00D84A4A">
              <w:rPr>
                <w:rFonts w:ascii="Arial" w:hAnsi="Arial" w:cs="Arial"/>
                <w:snapToGrid w:val="0"/>
                <w:sz w:val="18"/>
                <w:szCs w:val="18"/>
              </w:rPr>
              <w:t xml:space="preserve"> y la Organización Nacional Indígena de Colombia- ONIC:</w:t>
            </w:r>
          </w:p>
        </w:tc>
        <w:tc>
          <w:tcPr>
            <w:tcW w:w="2835" w:type="dxa"/>
          </w:tcPr>
          <w:p w:rsidR="00A9362E" w:rsidRPr="00D84A4A" w:rsidRDefault="00A9362E" w:rsidP="00D84A4A">
            <w:pPr>
              <w:spacing w:line="276" w:lineRule="auto"/>
              <w:jc w:val="center"/>
              <w:rPr>
                <w:rFonts w:ascii="Arial" w:hAnsi="Arial" w:cs="Arial"/>
                <w:b/>
                <w:sz w:val="18"/>
                <w:szCs w:val="18"/>
              </w:rPr>
            </w:pPr>
          </w:p>
        </w:tc>
        <w:tc>
          <w:tcPr>
            <w:tcW w:w="2551" w:type="dxa"/>
          </w:tcPr>
          <w:p w:rsidR="00A9362E" w:rsidRPr="00D84A4A" w:rsidRDefault="005845EB" w:rsidP="00D84A4A">
            <w:pPr>
              <w:spacing w:line="276" w:lineRule="auto"/>
              <w:jc w:val="center"/>
              <w:rPr>
                <w:rFonts w:ascii="Arial" w:hAnsi="Arial" w:cs="Arial"/>
                <w:b/>
                <w:bCs/>
                <w:sz w:val="18"/>
                <w:szCs w:val="18"/>
              </w:rPr>
            </w:pPr>
            <w:r w:rsidRPr="00D84A4A">
              <w:rPr>
                <w:rFonts w:ascii="Arial" w:hAnsi="Arial" w:cs="Arial"/>
                <w:b/>
                <w:bCs/>
                <w:sz w:val="18"/>
                <w:szCs w:val="18"/>
              </w:rPr>
              <w:t>CONSIDERACIONES DE LA CORTE CONSTITUCIONAL</w:t>
            </w:r>
          </w:p>
          <w:p w:rsidR="00E10687" w:rsidRPr="00D84A4A" w:rsidRDefault="00E10687" w:rsidP="00D84A4A">
            <w:pPr>
              <w:spacing w:line="276" w:lineRule="auto"/>
              <w:jc w:val="center"/>
              <w:rPr>
                <w:rFonts w:ascii="Arial" w:hAnsi="Arial" w:cs="Arial"/>
                <w:b/>
                <w:sz w:val="18"/>
                <w:szCs w:val="18"/>
              </w:rPr>
            </w:pPr>
          </w:p>
        </w:tc>
        <w:tc>
          <w:tcPr>
            <w:tcW w:w="2977" w:type="dxa"/>
            <w:gridSpan w:val="2"/>
          </w:tcPr>
          <w:p w:rsidR="00A9362E" w:rsidRPr="00D84A4A" w:rsidRDefault="00EA5606" w:rsidP="00D84A4A">
            <w:pPr>
              <w:spacing w:line="276" w:lineRule="auto"/>
              <w:jc w:val="center"/>
              <w:rPr>
                <w:rFonts w:ascii="Arial" w:hAnsi="Arial" w:cs="Arial"/>
                <w:b/>
                <w:sz w:val="18"/>
                <w:szCs w:val="18"/>
              </w:rPr>
            </w:pPr>
            <w:r w:rsidRPr="00D84A4A">
              <w:rPr>
                <w:rFonts w:ascii="Arial" w:hAnsi="Arial" w:cs="Arial"/>
                <w:b/>
                <w:sz w:val="18"/>
                <w:szCs w:val="18"/>
              </w:rPr>
              <w:t>FALL</w:t>
            </w:r>
            <w:r w:rsidR="001C37F4" w:rsidRPr="00D84A4A">
              <w:rPr>
                <w:rFonts w:ascii="Arial" w:hAnsi="Arial" w:cs="Arial"/>
                <w:b/>
                <w:sz w:val="18"/>
                <w:szCs w:val="18"/>
              </w:rPr>
              <w:t>O</w:t>
            </w:r>
          </w:p>
        </w:tc>
      </w:tr>
      <w:tr w:rsidR="001A1FA4" w:rsidRPr="00D84A4A" w:rsidTr="00D10480">
        <w:trPr>
          <w:trHeight w:val="4420"/>
        </w:trPr>
        <w:tc>
          <w:tcPr>
            <w:tcW w:w="2553" w:type="dxa"/>
          </w:tcPr>
          <w:p w:rsidR="00903DB4" w:rsidRPr="00D84A4A" w:rsidRDefault="002B410C" w:rsidP="00D84A4A">
            <w:pPr>
              <w:spacing w:line="276" w:lineRule="auto"/>
              <w:ind w:right="-54"/>
              <w:rPr>
                <w:rFonts w:ascii="Arial" w:hAnsi="Arial" w:cs="Arial"/>
                <w:sz w:val="18"/>
                <w:szCs w:val="18"/>
              </w:rPr>
            </w:pPr>
            <w:r w:rsidRPr="00D84A4A">
              <w:rPr>
                <w:rFonts w:ascii="Arial" w:hAnsi="Arial" w:cs="Arial"/>
                <w:sz w:val="18"/>
                <w:szCs w:val="18"/>
              </w:rPr>
              <w:t>La ciudadana Daniela González Manascero presentó acción de inconstitucionalidad, parcial el 31 de mayo de 2010, contra artículo 3 de la Ley 1382 de 2010, “</w:t>
            </w:r>
            <w:r w:rsidRPr="00D84A4A">
              <w:rPr>
                <w:rFonts w:ascii="Arial" w:hAnsi="Arial" w:cs="Arial"/>
                <w:i/>
                <w:iCs/>
                <w:sz w:val="18"/>
                <w:szCs w:val="18"/>
              </w:rPr>
              <w:t>por la cual se modifica la Ley 685 de 2001, Código de Minas</w:t>
            </w:r>
            <w:r w:rsidRPr="00D84A4A">
              <w:rPr>
                <w:rFonts w:ascii="Arial" w:hAnsi="Arial" w:cs="Arial"/>
                <w:sz w:val="18"/>
                <w:szCs w:val="18"/>
              </w:rPr>
              <w:t>”, por considerar que la modificación introducida al artículo vulnera el principio constitucional de consecutividad, aplicable a los trámites legislativos.</w:t>
            </w:r>
          </w:p>
          <w:p w:rsidR="00903DB4" w:rsidRPr="00D84A4A" w:rsidRDefault="00903DB4" w:rsidP="00D84A4A">
            <w:pPr>
              <w:spacing w:line="276" w:lineRule="auto"/>
              <w:ind w:right="-54"/>
              <w:rPr>
                <w:rFonts w:ascii="Arial" w:hAnsi="Arial" w:cs="Arial"/>
                <w:sz w:val="18"/>
                <w:szCs w:val="18"/>
              </w:rPr>
            </w:pPr>
          </w:p>
          <w:p w:rsidR="002B410C" w:rsidRPr="00D84A4A" w:rsidRDefault="002B410C" w:rsidP="00D84A4A">
            <w:pPr>
              <w:spacing w:line="276" w:lineRule="auto"/>
              <w:ind w:right="-54"/>
              <w:rPr>
                <w:rFonts w:ascii="Arial" w:hAnsi="Arial" w:cs="Arial"/>
                <w:sz w:val="18"/>
                <w:szCs w:val="18"/>
              </w:rPr>
            </w:pPr>
            <w:r w:rsidRPr="00D84A4A">
              <w:rPr>
                <w:rFonts w:ascii="Arial" w:hAnsi="Arial" w:cs="Arial"/>
                <w:sz w:val="18"/>
                <w:szCs w:val="18"/>
              </w:rPr>
              <w:t>A juicio de la demanda</w:t>
            </w:r>
            <w:r w:rsidR="00903DB4" w:rsidRPr="00D84A4A">
              <w:rPr>
                <w:rFonts w:ascii="Arial" w:hAnsi="Arial" w:cs="Arial"/>
                <w:sz w:val="18"/>
                <w:szCs w:val="18"/>
              </w:rPr>
              <w:t>nte</w:t>
            </w:r>
            <w:r w:rsidRPr="00D84A4A">
              <w:rPr>
                <w:rFonts w:ascii="Arial" w:hAnsi="Arial" w:cs="Arial"/>
                <w:sz w:val="18"/>
                <w:szCs w:val="18"/>
              </w:rPr>
              <w:t>, el artículo acusado no fue debatido ni aprobado por el Senado de la República; ni en primer debate en la Comisión Quinta Constitucional Permanente del Senado de la República, ni en la Plenaria del Senado.</w:t>
            </w:r>
          </w:p>
          <w:p w:rsidR="002B410C" w:rsidRPr="00D84A4A" w:rsidRDefault="002B410C" w:rsidP="00D84A4A">
            <w:pPr>
              <w:spacing w:line="276" w:lineRule="auto"/>
              <w:rPr>
                <w:rFonts w:ascii="Arial" w:hAnsi="Arial" w:cs="Arial"/>
                <w:sz w:val="18"/>
                <w:szCs w:val="18"/>
              </w:rPr>
            </w:pPr>
          </w:p>
          <w:p w:rsidR="003F1273" w:rsidRPr="00D84A4A" w:rsidRDefault="001A01C0" w:rsidP="00D84A4A">
            <w:pPr>
              <w:shd w:val="clear" w:color="auto" w:fill="FFFFFF"/>
              <w:spacing w:line="276" w:lineRule="auto"/>
              <w:ind w:right="-54"/>
              <w:jc w:val="both"/>
              <w:textAlignment w:val="baseline"/>
              <w:rPr>
                <w:rFonts w:ascii="Arial" w:eastAsia="Times New Roman" w:hAnsi="Arial" w:cs="Arial"/>
                <w:sz w:val="18"/>
                <w:szCs w:val="18"/>
              </w:rPr>
            </w:pPr>
            <w:r w:rsidRPr="00D84A4A">
              <w:rPr>
                <w:rFonts w:ascii="Arial" w:eastAsia="Times New Roman" w:hAnsi="Arial" w:cs="Arial"/>
                <w:sz w:val="18"/>
                <w:szCs w:val="18"/>
              </w:rPr>
              <w:t>Para la demandante</w:t>
            </w:r>
            <w:r w:rsidR="00903DB4" w:rsidRPr="00D84A4A">
              <w:rPr>
                <w:rFonts w:ascii="Arial" w:eastAsia="Times New Roman" w:hAnsi="Arial" w:cs="Arial"/>
                <w:sz w:val="18"/>
                <w:szCs w:val="18"/>
              </w:rPr>
              <w:t xml:space="preserve">, el texto que aprobó la Cámara de Representantes para restringir la explotación en zonas de páramo y humedales y para regular la transición de tales casos, no fue asunto de debate por la comisión quinta constitucional del Senado de la República, lo que constituye una grave violación a la Constitución. </w:t>
            </w:r>
          </w:p>
          <w:p w:rsidR="00F2796A" w:rsidRPr="00D84A4A" w:rsidRDefault="00F2796A" w:rsidP="00D84A4A">
            <w:pPr>
              <w:shd w:val="clear" w:color="auto" w:fill="FFFFFF"/>
              <w:spacing w:line="276" w:lineRule="auto"/>
              <w:ind w:right="-54"/>
              <w:jc w:val="both"/>
              <w:textAlignment w:val="baseline"/>
              <w:rPr>
                <w:rFonts w:ascii="Arial" w:eastAsia="Times New Roman" w:hAnsi="Arial" w:cs="Arial"/>
                <w:sz w:val="18"/>
                <w:szCs w:val="18"/>
              </w:rPr>
            </w:pPr>
          </w:p>
          <w:p w:rsidR="00903DB4" w:rsidRPr="00D84A4A" w:rsidRDefault="003F1273" w:rsidP="00D84A4A">
            <w:pPr>
              <w:shd w:val="clear" w:color="auto" w:fill="FFFFFF"/>
              <w:spacing w:line="276" w:lineRule="auto"/>
              <w:ind w:right="-54"/>
              <w:jc w:val="both"/>
              <w:textAlignment w:val="baseline"/>
              <w:rPr>
                <w:rFonts w:ascii="Arial" w:eastAsia="Times New Roman" w:hAnsi="Arial" w:cs="Arial"/>
                <w:sz w:val="18"/>
                <w:szCs w:val="18"/>
              </w:rPr>
            </w:pPr>
            <w:r w:rsidRPr="00D84A4A">
              <w:rPr>
                <w:rFonts w:ascii="Arial" w:eastAsia="Times New Roman" w:hAnsi="Arial" w:cs="Arial"/>
                <w:sz w:val="18"/>
                <w:szCs w:val="18"/>
              </w:rPr>
              <w:t>A</w:t>
            </w:r>
            <w:r w:rsidR="00903DB4" w:rsidRPr="00D84A4A">
              <w:rPr>
                <w:rFonts w:ascii="Arial" w:eastAsia="Times New Roman" w:hAnsi="Arial" w:cs="Arial"/>
                <w:sz w:val="18"/>
                <w:szCs w:val="18"/>
              </w:rPr>
              <w:t>rgumenta que el principio de consecutividad fue violado en este c</w:t>
            </w:r>
            <w:r w:rsidR="00F2796A" w:rsidRPr="00D84A4A">
              <w:rPr>
                <w:rFonts w:ascii="Arial" w:eastAsia="Times New Roman" w:hAnsi="Arial" w:cs="Arial"/>
                <w:sz w:val="18"/>
                <w:szCs w:val="18"/>
              </w:rPr>
              <w:t>aso, en los siguientes términos:</w:t>
            </w:r>
          </w:p>
          <w:p w:rsidR="00903DB4" w:rsidRPr="00D84A4A" w:rsidRDefault="00903DB4" w:rsidP="00D84A4A">
            <w:pPr>
              <w:shd w:val="clear" w:color="auto" w:fill="FFFFFF"/>
              <w:spacing w:line="276" w:lineRule="auto"/>
              <w:ind w:right="-54"/>
              <w:jc w:val="both"/>
              <w:textAlignment w:val="baseline"/>
              <w:rPr>
                <w:rFonts w:ascii="Arial" w:eastAsia="Times New Roman" w:hAnsi="Arial" w:cs="Arial"/>
                <w:sz w:val="18"/>
                <w:szCs w:val="18"/>
              </w:rPr>
            </w:pPr>
            <w:r w:rsidRPr="00D84A4A">
              <w:rPr>
                <w:rFonts w:ascii="Arial" w:eastAsia="Times New Roman" w:hAnsi="Arial" w:cs="Arial"/>
                <w:sz w:val="18"/>
                <w:szCs w:val="18"/>
              </w:rPr>
              <w:t> </w:t>
            </w:r>
          </w:p>
          <w:p w:rsidR="00903DB4" w:rsidRPr="00D84A4A" w:rsidRDefault="00903DB4" w:rsidP="00D84A4A">
            <w:pPr>
              <w:shd w:val="clear" w:color="auto" w:fill="FFFFFF"/>
              <w:spacing w:line="276" w:lineRule="auto"/>
              <w:jc w:val="both"/>
              <w:textAlignment w:val="baseline"/>
              <w:rPr>
                <w:rFonts w:ascii="Arial" w:eastAsia="Times New Roman" w:hAnsi="Arial" w:cs="Arial"/>
                <w:sz w:val="18"/>
                <w:szCs w:val="18"/>
              </w:rPr>
            </w:pPr>
            <w:r w:rsidRPr="00D84A4A">
              <w:rPr>
                <w:rFonts w:ascii="Arial" w:eastAsia="Times New Roman" w:hAnsi="Arial" w:cs="Arial"/>
                <w:sz w:val="18"/>
                <w:szCs w:val="18"/>
                <w:bdr w:val="none" w:sz="0" w:space="0" w:color="auto" w:frame="1"/>
              </w:rPr>
              <w:t>“Cuando al Proyecto de ley 010 de 2007 se le daba curso en el primer debate del Senado de la República, nada se dijo sobre la conveniencia de introducir una reforma al artículo 34 del Código de Minas.</w:t>
            </w:r>
          </w:p>
          <w:p w:rsidR="00903DB4" w:rsidRPr="00D84A4A" w:rsidRDefault="00903DB4" w:rsidP="00D84A4A">
            <w:pPr>
              <w:shd w:val="clear" w:color="auto" w:fill="FFFFFF"/>
              <w:spacing w:line="276" w:lineRule="auto"/>
              <w:ind w:left="72"/>
              <w:jc w:val="both"/>
              <w:textAlignment w:val="baseline"/>
              <w:rPr>
                <w:rFonts w:ascii="Arial" w:eastAsia="Times New Roman" w:hAnsi="Arial" w:cs="Arial"/>
                <w:sz w:val="18"/>
                <w:szCs w:val="18"/>
                <w:bdr w:val="none" w:sz="0" w:space="0" w:color="auto" w:frame="1"/>
              </w:rPr>
            </w:pPr>
            <w:r w:rsidRPr="00D84A4A">
              <w:rPr>
                <w:rFonts w:ascii="Arial" w:eastAsia="Times New Roman" w:hAnsi="Arial" w:cs="Arial"/>
                <w:sz w:val="18"/>
                <w:szCs w:val="18"/>
                <w:bdr w:val="none" w:sz="0" w:space="0" w:color="auto" w:frame="1"/>
              </w:rPr>
              <w:t xml:space="preserve">Asimismo, en el texto propuesto para el segundo debate en Senado, tampoco se propuso reformar el artículo 34 del Código de Minas. Empero, con ocasión del debate en la Plenaria del Senado, surgió una pequeña mención a la modificación del </w:t>
            </w:r>
            <w:r w:rsidRPr="00D84A4A">
              <w:rPr>
                <w:rFonts w:ascii="Arial" w:eastAsia="Times New Roman" w:hAnsi="Arial" w:cs="Arial"/>
                <w:sz w:val="18"/>
                <w:szCs w:val="18"/>
                <w:bdr w:val="none" w:sz="0" w:space="0" w:color="auto" w:frame="1"/>
              </w:rPr>
              <w:lastRenderedPageBreak/>
              <w:t>artículo 34 del Código de Minas. […]</w:t>
            </w:r>
            <w:r w:rsidR="007C50EF" w:rsidRPr="00D84A4A">
              <w:rPr>
                <w:rFonts w:ascii="Arial" w:eastAsia="Times New Roman" w:hAnsi="Arial" w:cs="Arial"/>
                <w:sz w:val="18"/>
                <w:szCs w:val="18"/>
                <w:bdr w:val="none" w:sz="0" w:space="0" w:color="auto" w:frame="1"/>
              </w:rPr>
              <w:t>.</w:t>
            </w:r>
          </w:p>
          <w:p w:rsidR="007C50EF" w:rsidRPr="00D84A4A" w:rsidRDefault="007C50EF" w:rsidP="00D84A4A">
            <w:pPr>
              <w:shd w:val="clear" w:color="auto" w:fill="FFFFFF"/>
              <w:spacing w:line="276" w:lineRule="auto"/>
              <w:jc w:val="both"/>
              <w:textAlignment w:val="baseline"/>
              <w:rPr>
                <w:rFonts w:ascii="Arial" w:eastAsia="Times New Roman" w:hAnsi="Arial" w:cs="Arial"/>
                <w:sz w:val="18"/>
                <w:szCs w:val="18"/>
              </w:rPr>
            </w:pPr>
            <w:r w:rsidRPr="00D84A4A">
              <w:rPr>
                <w:rFonts w:ascii="Arial" w:eastAsia="Times New Roman" w:hAnsi="Arial" w:cs="Arial"/>
                <w:sz w:val="18"/>
                <w:szCs w:val="18"/>
                <w:bdr w:val="none" w:sz="0" w:space="0" w:color="auto" w:frame="1"/>
              </w:rPr>
              <w:br/>
              <w:t>[…] el texto del artículo 3° que fue aprobado en Plenaria del Senado, fue aprobado incurriendo en un vicio de forma en su procedimiento, pues el asunto relativo a las zonas excluibles de la minería, no fue objeto de discusión y mucho menos de aprobación en el primer debate, como ha debido ocurrir para preservar los principios que gobiernan constitucionalmente la formación de las leyes.</w:t>
            </w:r>
          </w:p>
          <w:p w:rsidR="007C50EF" w:rsidRPr="00D84A4A" w:rsidRDefault="007C50EF" w:rsidP="00D84A4A">
            <w:pPr>
              <w:shd w:val="clear" w:color="auto" w:fill="FFFFFF"/>
              <w:spacing w:line="276" w:lineRule="auto"/>
              <w:ind w:left="851" w:right="902"/>
              <w:jc w:val="both"/>
              <w:textAlignment w:val="baseline"/>
              <w:rPr>
                <w:rFonts w:ascii="Arial" w:eastAsia="Times New Roman" w:hAnsi="Arial" w:cs="Arial"/>
                <w:sz w:val="18"/>
                <w:szCs w:val="18"/>
              </w:rPr>
            </w:pPr>
            <w:r w:rsidRPr="00D84A4A">
              <w:rPr>
                <w:rFonts w:ascii="Arial" w:eastAsia="Times New Roman" w:hAnsi="Arial" w:cs="Arial"/>
                <w:sz w:val="18"/>
                <w:szCs w:val="18"/>
                <w:bdr w:val="none" w:sz="0" w:space="0" w:color="auto" w:frame="1"/>
              </w:rPr>
              <w:t> </w:t>
            </w:r>
          </w:p>
          <w:p w:rsidR="007C50EF" w:rsidRPr="00D84A4A" w:rsidRDefault="007C50EF" w:rsidP="00D84A4A">
            <w:pPr>
              <w:shd w:val="clear" w:color="auto" w:fill="FFFFFF"/>
              <w:spacing w:line="276" w:lineRule="auto"/>
              <w:jc w:val="both"/>
              <w:textAlignment w:val="baseline"/>
              <w:rPr>
                <w:rFonts w:ascii="Arial" w:eastAsia="Times New Roman" w:hAnsi="Arial" w:cs="Arial"/>
                <w:sz w:val="18"/>
                <w:szCs w:val="18"/>
              </w:rPr>
            </w:pPr>
            <w:r w:rsidRPr="00D84A4A">
              <w:rPr>
                <w:rFonts w:ascii="Arial" w:eastAsia="Times New Roman" w:hAnsi="Arial" w:cs="Arial"/>
                <w:sz w:val="18"/>
                <w:szCs w:val="18"/>
                <w:bdr w:val="none" w:sz="0" w:space="0" w:color="auto" w:frame="1"/>
              </w:rPr>
              <w:t>[…] esta situación es una violación directa del artículo 157 de la Carta pues éste dispone que ningún Proyecto de Ley podrá ser Ley si no ha sido aprobado en primer debate en la comisión permanente de cada Cámara. La Comisión permanente Quinta constitucional del Senado, no debatió ni</w:t>
            </w:r>
            <w:bookmarkStart w:id="1" w:name="_ftnref2"/>
            <w:r w:rsidRPr="00D84A4A">
              <w:rPr>
                <w:rFonts w:ascii="Arial" w:eastAsia="Times New Roman" w:hAnsi="Arial" w:cs="Arial"/>
                <w:sz w:val="18"/>
                <w:szCs w:val="18"/>
                <w:bdr w:val="none" w:sz="0" w:space="0" w:color="auto" w:frame="1"/>
              </w:rPr>
              <w:t xml:space="preserve"> aprobó el artículo en mención.</w:t>
            </w:r>
            <w:bookmarkEnd w:id="1"/>
            <w:r w:rsidRPr="00D84A4A">
              <w:rPr>
                <w:rFonts w:ascii="Arial" w:eastAsia="Times New Roman" w:hAnsi="Arial" w:cs="Arial"/>
                <w:sz w:val="18"/>
                <w:szCs w:val="18"/>
                <w:bdr w:val="none" w:sz="0" w:space="0" w:color="auto" w:frame="1"/>
              </w:rPr>
              <w:t>”</w:t>
            </w:r>
          </w:p>
          <w:p w:rsidR="007C50EF" w:rsidRPr="00D84A4A" w:rsidRDefault="007C50EF" w:rsidP="00D84A4A">
            <w:pPr>
              <w:shd w:val="clear" w:color="auto" w:fill="FFFFFF"/>
              <w:spacing w:line="276" w:lineRule="auto"/>
              <w:ind w:right="-54"/>
              <w:jc w:val="both"/>
              <w:textAlignment w:val="baseline"/>
              <w:rPr>
                <w:rFonts w:ascii="Arial" w:eastAsia="Times New Roman" w:hAnsi="Arial" w:cs="Arial"/>
                <w:sz w:val="18"/>
                <w:szCs w:val="18"/>
              </w:rPr>
            </w:pPr>
            <w:r w:rsidRPr="00D84A4A">
              <w:rPr>
                <w:rFonts w:ascii="Arial" w:eastAsia="Times New Roman" w:hAnsi="Arial" w:cs="Arial"/>
                <w:sz w:val="18"/>
                <w:szCs w:val="18"/>
              </w:rPr>
              <w:t> </w:t>
            </w:r>
          </w:p>
          <w:p w:rsidR="002646FE" w:rsidRPr="00D84A4A" w:rsidRDefault="007C50EF" w:rsidP="00D84A4A">
            <w:pPr>
              <w:shd w:val="clear" w:color="auto" w:fill="FFFFFF"/>
              <w:spacing w:line="276" w:lineRule="auto"/>
              <w:ind w:right="-54"/>
              <w:jc w:val="both"/>
              <w:textAlignment w:val="baseline"/>
              <w:rPr>
                <w:rFonts w:ascii="Arial" w:eastAsia="Times New Roman" w:hAnsi="Arial" w:cs="Arial"/>
                <w:sz w:val="18"/>
                <w:szCs w:val="18"/>
              </w:rPr>
            </w:pPr>
            <w:r w:rsidRPr="00D84A4A">
              <w:rPr>
                <w:rFonts w:ascii="Arial" w:eastAsia="Times New Roman" w:hAnsi="Arial" w:cs="Arial"/>
                <w:sz w:val="18"/>
                <w:szCs w:val="18"/>
              </w:rPr>
              <w:t xml:space="preserve">Para la demandante, el hecho de que el texto se haya debatido en la Cámara de Representantes y que finalmente se haya aprobado en la Comisión accidental de </w:t>
            </w:r>
            <w:r w:rsidRPr="00D84A4A">
              <w:rPr>
                <w:rFonts w:ascii="Arial" w:eastAsia="Times New Roman" w:hAnsi="Arial" w:cs="Arial"/>
                <w:sz w:val="18"/>
                <w:szCs w:val="18"/>
              </w:rPr>
              <w:lastRenderedPageBreak/>
              <w:t>conciliación, pero no haya sido debatido en el Senado, lo hace inconstitucional. “</w:t>
            </w:r>
            <w:r w:rsidRPr="00D84A4A">
              <w:rPr>
                <w:rFonts w:ascii="Arial" w:eastAsia="Times New Roman" w:hAnsi="Arial" w:cs="Arial"/>
                <w:i/>
                <w:iCs/>
                <w:sz w:val="18"/>
                <w:szCs w:val="18"/>
                <w:bdr w:val="none" w:sz="0" w:space="0" w:color="auto" w:frame="1"/>
              </w:rPr>
              <w:t>La Cámara de Representantes incluyó un texto dentro de sus debates, que no fue sometido a consideración del Senado, por lo que la Comisión accidental de conciliación no puede suplir los debates de que debieron haberse surtido respecto del texto propuesto en Cámara de Representantes</w:t>
            </w:r>
            <w:r w:rsidRPr="00D84A4A">
              <w:rPr>
                <w:rFonts w:ascii="Arial" w:eastAsia="Times New Roman" w:hAnsi="Arial" w:cs="Arial"/>
                <w:sz w:val="18"/>
                <w:szCs w:val="18"/>
              </w:rPr>
              <w:t>”.</w:t>
            </w:r>
          </w:p>
        </w:tc>
        <w:tc>
          <w:tcPr>
            <w:tcW w:w="2835" w:type="dxa"/>
          </w:tcPr>
          <w:p w:rsidR="00A17D04" w:rsidRPr="00D84A4A" w:rsidRDefault="00A17D04" w:rsidP="00D84A4A">
            <w:pPr>
              <w:spacing w:line="276" w:lineRule="auto"/>
              <w:jc w:val="center"/>
              <w:rPr>
                <w:rFonts w:ascii="Arial" w:hAnsi="Arial" w:cs="Arial"/>
                <w:b/>
                <w:sz w:val="18"/>
                <w:szCs w:val="18"/>
              </w:rPr>
            </w:pPr>
            <w:r w:rsidRPr="00D84A4A">
              <w:rPr>
                <w:rFonts w:ascii="Arial" w:hAnsi="Arial" w:cs="Arial"/>
                <w:b/>
                <w:sz w:val="18"/>
                <w:szCs w:val="18"/>
              </w:rPr>
              <w:lastRenderedPageBreak/>
              <w:t>RESPUESTA</w:t>
            </w:r>
            <w:r w:rsidR="00E92F93" w:rsidRPr="00D84A4A">
              <w:rPr>
                <w:rFonts w:ascii="Arial" w:hAnsi="Arial" w:cs="Arial"/>
                <w:b/>
                <w:sz w:val="18"/>
                <w:szCs w:val="18"/>
              </w:rPr>
              <w:t>S DE:</w:t>
            </w:r>
          </w:p>
          <w:p w:rsidR="00A17D04" w:rsidRPr="00D84A4A" w:rsidRDefault="00A17D04" w:rsidP="00D84A4A">
            <w:pPr>
              <w:pStyle w:val="Ttulo2"/>
              <w:numPr>
                <w:ilvl w:val="0"/>
                <w:numId w:val="0"/>
              </w:numPr>
              <w:spacing w:line="276" w:lineRule="auto"/>
              <w:outlineLvl w:val="1"/>
              <w:rPr>
                <w:rFonts w:ascii="Arial" w:eastAsiaTheme="minorEastAsia" w:hAnsi="Arial" w:cs="Arial"/>
                <w:bCs w:val="0"/>
                <w:sz w:val="18"/>
                <w:szCs w:val="18"/>
                <w:lang w:val="es-CO" w:eastAsia="es-CO"/>
              </w:rPr>
            </w:pPr>
          </w:p>
          <w:p w:rsidR="00A17D04" w:rsidRPr="00D84A4A" w:rsidRDefault="00A17D04" w:rsidP="00D84A4A">
            <w:pPr>
              <w:pStyle w:val="Ttulo2"/>
              <w:numPr>
                <w:ilvl w:val="0"/>
                <w:numId w:val="0"/>
              </w:numPr>
              <w:spacing w:line="276" w:lineRule="auto"/>
              <w:outlineLvl w:val="1"/>
              <w:rPr>
                <w:rFonts w:ascii="Arial" w:hAnsi="Arial" w:cs="Arial"/>
                <w:snapToGrid w:val="0"/>
                <w:sz w:val="18"/>
                <w:szCs w:val="18"/>
                <w:lang w:val="es-CO"/>
              </w:rPr>
            </w:pPr>
            <w:r w:rsidRPr="00D84A4A">
              <w:rPr>
                <w:rFonts w:ascii="Arial" w:hAnsi="Arial" w:cs="Arial"/>
                <w:snapToGrid w:val="0"/>
                <w:sz w:val="18"/>
                <w:szCs w:val="18"/>
                <w:lang w:val="es-CO"/>
              </w:rPr>
              <w:t>Ministerio de Ambiente, Vivienda y Desarrollo Territorial</w:t>
            </w:r>
          </w:p>
          <w:p w:rsidR="00A17D04" w:rsidRPr="00D84A4A" w:rsidRDefault="00A17D04" w:rsidP="00D84A4A">
            <w:pPr>
              <w:pStyle w:val="cita"/>
              <w:spacing w:line="276" w:lineRule="auto"/>
              <w:jc w:val="both"/>
              <w:rPr>
                <w:rFonts w:ascii="Arial" w:hAnsi="Arial" w:cs="Arial"/>
                <w:snapToGrid w:val="0"/>
                <w:sz w:val="18"/>
                <w:szCs w:val="18"/>
              </w:rPr>
            </w:pPr>
            <w:r w:rsidRPr="00D84A4A">
              <w:rPr>
                <w:rFonts w:ascii="Arial" w:hAnsi="Arial" w:cs="Arial"/>
                <w:snapToGrid w:val="0"/>
                <w:sz w:val="18"/>
                <w:szCs w:val="18"/>
              </w:rPr>
              <w:t>“</w:t>
            </w:r>
            <w:r w:rsidR="004C03DD" w:rsidRPr="00D84A4A">
              <w:rPr>
                <w:rFonts w:ascii="Arial" w:hAnsi="Arial" w:cs="Arial"/>
                <w:snapToGrid w:val="0"/>
                <w:sz w:val="18"/>
                <w:szCs w:val="18"/>
              </w:rPr>
              <w:t>L</w:t>
            </w:r>
            <w:r w:rsidRPr="00D84A4A">
              <w:rPr>
                <w:rFonts w:ascii="Arial" w:hAnsi="Arial" w:cs="Arial"/>
                <w:snapToGrid w:val="0"/>
                <w:sz w:val="18"/>
                <w:szCs w:val="18"/>
              </w:rPr>
              <w:t>a modificación contenida en el artículo 3° de la Ley 1382 de 2010, fue ampliamente conocida y debatida especialmente en la Plenaria del Senado, donde incluso el Ministro de Minas y Energía fijó una posición al respecto de dicha modificación […]”.</w:t>
            </w:r>
          </w:p>
          <w:p w:rsidR="00A17D04" w:rsidRPr="00D84A4A" w:rsidRDefault="00A17D04" w:rsidP="00D84A4A">
            <w:pPr>
              <w:widowControl w:val="0"/>
              <w:spacing w:line="276" w:lineRule="auto"/>
              <w:rPr>
                <w:rFonts w:ascii="Arial" w:hAnsi="Arial" w:cs="Arial"/>
                <w:snapToGrid w:val="0"/>
                <w:sz w:val="18"/>
                <w:szCs w:val="18"/>
              </w:rPr>
            </w:pPr>
            <w:r w:rsidRPr="00D84A4A">
              <w:rPr>
                <w:rFonts w:ascii="Arial" w:hAnsi="Arial" w:cs="Arial"/>
                <w:snapToGrid w:val="0"/>
                <w:sz w:val="18"/>
                <w:szCs w:val="18"/>
              </w:rPr>
              <w:t xml:space="preserve">A su juicio “[…] </w:t>
            </w:r>
            <w:r w:rsidRPr="00D84A4A">
              <w:rPr>
                <w:rFonts w:ascii="Arial" w:hAnsi="Arial" w:cs="Arial"/>
                <w:i/>
                <w:iCs/>
                <w:snapToGrid w:val="0"/>
                <w:sz w:val="18"/>
                <w:szCs w:val="18"/>
              </w:rPr>
              <w:t xml:space="preserve">el simple hecho de resaltar que un artículo nuevo fue introducido durante el trámite legislativo, sin que haya sido de conocimiento de la Comisión respectiva o incluso sin que la otra Cámara lo hubiere conocido no amerita su inexequibilidad </w:t>
            </w:r>
            <w:r w:rsidRPr="00D84A4A">
              <w:rPr>
                <w:rFonts w:ascii="Arial" w:hAnsi="Arial" w:cs="Arial"/>
                <w:snapToGrid w:val="0"/>
                <w:sz w:val="18"/>
                <w:szCs w:val="18"/>
              </w:rPr>
              <w:t>[…].” Ello es así, por cuanto la Constitución Política y la Ley 5ª, el reglamento del Congreso, lo permiten, para permitir la deliberación democrática.</w:t>
            </w:r>
          </w:p>
          <w:p w:rsidR="00363004" w:rsidRPr="00D84A4A" w:rsidRDefault="00363004" w:rsidP="00D84A4A">
            <w:pPr>
              <w:pStyle w:val="Ttulo2"/>
              <w:numPr>
                <w:ilvl w:val="0"/>
                <w:numId w:val="0"/>
              </w:numPr>
              <w:spacing w:line="276" w:lineRule="auto"/>
              <w:outlineLvl w:val="1"/>
              <w:rPr>
                <w:rFonts w:ascii="Arial" w:eastAsiaTheme="minorEastAsia" w:hAnsi="Arial" w:cs="Arial"/>
                <w:b w:val="0"/>
                <w:bCs w:val="0"/>
                <w:sz w:val="18"/>
                <w:szCs w:val="18"/>
                <w:lang w:val="es-CO"/>
              </w:rPr>
            </w:pPr>
          </w:p>
          <w:p w:rsidR="00363004" w:rsidRPr="00D84A4A" w:rsidRDefault="00D84A4A" w:rsidP="00D84A4A">
            <w:pPr>
              <w:pStyle w:val="Ttulo2"/>
              <w:numPr>
                <w:ilvl w:val="0"/>
                <w:numId w:val="0"/>
              </w:numPr>
              <w:spacing w:line="276" w:lineRule="auto"/>
              <w:outlineLvl w:val="1"/>
              <w:rPr>
                <w:rFonts w:ascii="Arial" w:hAnsi="Arial" w:cs="Arial"/>
                <w:snapToGrid w:val="0"/>
                <w:sz w:val="18"/>
                <w:szCs w:val="18"/>
                <w:lang w:val="es-CO"/>
              </w:rPr>
            </w:pPr>
            <w:r>
              <w:rPr>
                <w:rFonts w:ascii="Arial" w:hAnsi="Arial" w:cs="Arial"/>
                <w:snapToGrid w:val="0"/>
                <w:sz w:val="18"/>
                <w:szCs w:val="18"/>
                <w:lang w:val="es-CO"/>
              </w:rPr>
              <w:t xml:space="preserve">Organización </w:t>
            </w:r>
            <w:r w:rsidR="00363004" w:rsidRPr="00D84A4A">
              <w:rPr>
                <w:rFonts w:ascii="Arial" w:hAnsi="Arial" w:cs="Arial"/>
                <w:snapToGrid w:val="0"/>
                <w:sz w:val="18"/>
                <w:szCs w:val="18"/>
                <w:lang w:val="es-CO"/>
              </w:rPr>
              <w:t>Nacional Indígena de Colombia</w:t>
            </w:r>
            <w:r w:rsidR="00DF4AF9" w:rsidRPr="00D84A4A">
              <w:rPr>
                <w:rFonts w:ascii="Arial" w:hAnsi="Arial" w:cs="Arial"/>
                <w:snapToGrid w:val="0"/>
                <w:sz w:val="18"/>
                <w:szCs w:val="18"/>
                <w:lang w:val="es-CO"/>
              </w:rPr>
              <w:t>-</w:t>
            </w:r>
            <w:r w:rsidR="00363004" w:rsidRPr="00D84A4A">
              <w:rPr>
                <w:rFonts w:ascii="Arial" w:hAnsi="Arial" w:cs="Arial"/>
                <w:snapToGrid w:val="0"/>
                <w:sz w:val="18"/>
                <w:szCs w:val="18"/>
                <w:lang w:val="es-CO"/>
              </w:rPr>
              <w:t xml:space="preserve"> ONIC</w:t>
            </w:r>
            <w:r w:rsidR="00AF1267" w:rsidRPr="00D84A4A">
              <w:rPr>
                <w:rFonts w:ascii="Arial" w:hAnsi="Arial" w:cs="Arial"/>
                <w:snapToGrid w:val="0"/>
                <w:sz w:val="18"/>
                <w:szCs w:val="18"/>
                <w:lang w:val="es-CO"/>
              </w:rPr>
              <w:t>:</w:t>
            </w:r>
          </w:p>
          <w:p w:rsidR="00363004" w:rsidRPr="00D84A4A" w:rsidRDefault="00363004" w:rsidP="00D84A4A">
            <w:pPr>
              <w:spacing w:line="276" w:lineRule="auto"/>
              <w:rPr>
                <w:rFonts w:ascii="Arial" w:hAnsi="Arial" w:cs="Arial"/>
                <w:sz w:val="18"/>
                <w:szCs w:val="18"/>
                <w:lang w:eastAsia="es-ES"/>
              </w:rPr>
            </w:pPr>
          </w:p>
          <w:p w:rsidR="00363004" w:rsidRPr="00D84A4A" w:rsidRDefault="00363004" w:rsidP="00D84A4A">
            <w:pPr>
              <w:widowControl w:val="0"/>
              <w:spacing w:line="276" w:lineRule="auto"/>
              <w:jc w:val="both"/>
              <w:rPr>
                <w:rFonts w:ascii="Arial" w:hAnsi="Arial" w:cs="Arial"/>
                <w:snapToGrid w:val="0"/>
                <w:sz w:val="18"/>
                <w:szCs w:val="18"/>
              </w:rPr>
            </w:pPr>
            <w:r w:rsidRPr="00D84A4A">
              <w:rPr>
                <w:rFonts w:ascii="Arial" w:hAnsi="Arial" w:cs="Arial"/>
                <w:snapToGrid w:val="0"/>
                <w:sz w:val="18"/>
                <w:szCs w:val="18"/>
              </w:rPr>
              <w:t xml:space="preserve">Consideran que la demandante tiene razón. A su juicio, el Congreso “[…] </w:t>
            </w:r>
            <w:r w:rsidRPr="00D84A4A">
              <w:rPr>
                <w:rFonts w:ascii="Arial" w:hAnsi="Arial" w:cs="Arial"/>
                <w:i/>
                <w:iCs/>
                <w:snapToGrid w:val="0"/>
                <w:sz w:val="18"/>
                <w:szCs w:val="18"/>
              </w:rPr>
              <w:t>procedió de forma irregular en el proceso de aprobación de la iniciativa legislativa, la cual ulteriormente se convirtió en la Ley 1382 de 2010, coligiéndose que resulta ineluctable e imperioso declarar la inexequibilidad del precepto demandado, so pena de cohonestar la pervivencia de una disposición legal que quebranta los mandatos de la Carta Política.</w:t>
            </w:r>
            <w:r w:rsidRPr="00D84A4A">
              <w:rPr>
                <w:rFonts w:ascii="Arial" w:hAnsi="Arial" w:cs="Arial"/>
                <w:snapToGrid w:val="0"/>
                <w:sz w:val="18"/>
                <w:szCs w:val="18"/>
              </w:rPr>
              <w:t>”</w:t>
            </w:r>
          </w:p>
          <w:p w:rsidR="00363004" w:rsidRPr="00D84A4A" w:rsidRDefault="00363004" w:rsidP="00D84A4A">
            <w:pPr>
              <w:spacing w:line="276" w:lineRule="auto"/>
              <w:jc w:val="both"/>
              <w:rPr>
                <w:rFonts w:ascii="Arial" w:hAnsi="Arial" w:cs="Arial"/>
                <w:sz w:val="18"/>
                <w:szCs w:val="18"/>
                <w:lang w:eastAsia="es-ES"/>
              </w:rPr>
            </w:pPr>
          </w:p>
          <w:p w:rsidR="00A17D04" w:rsidRPr="00D84A4A" w:rsidRDefault="00A17D04" w:rsidP="00D84A4A">
            <w:pPr>
              <w:spacing w:line="276" w:lineRule="auto"/>
              <w:jc w:val="both"/>
              <w:rPr>
                <w:rFonts w:ascii="Arial" w:hAnsi="Arial" w:cs="Arial"/>
                <w:b/>
                <w:sz w:val="18"/>
                <w:szCs w:val="18"/>
              </w:rPr>
            </w:pPr>
          </w:p>
        </w:tc>
        <w:tc>
          <w:tcPr>
            <w:tcW w:w="2835" w:type="dxa"/>
          </w:tcPr>
          <w:p w:rsidR="00A9362E" w:rsidRPr="00D84A4A" w:rsidRDefault="00A9362E" w:rsidP="00D84A4A">
            <w:pPr>
              <w:spacing w:line="276" w:lineRule="auto"/>
              <w:jc w:val="both"/>
              <w:rPr>
                <w:rFonts w:ascii="Arial" w:hAnsi="Arial" w:cs="Arial"/>
                <w:color w:val="FF0000"/>
                <w:sz w:val="18"/>
                <w:szCs w:val="18"/>
              </w:rPr>
            </w:pPr>
          </w:p>
        </w:tc>
        <w:tc>
          <w:tcPr>
            <w:tcW w:w="2551" w:type="dxa"/>
          </w:tcPr>
          <w:p w:rsidR="00B0198E" w:rsidRPr="00D84A4A" w:rsidRDefault="00B0198E" w:rsidP="00D84A4A">
            <w:pPr>
              <w:spacing w:line="276" w:lineRule="auto"/>
              <w:jc w:val="both"/>
              <w:rPr>
                <w:rFonts w:ascii="Arial" w:hAnsi="Arial" w:cs="Arial"/>
                <w:color w:val="FF0000"/>
                <w:sz w:val="18"/>
                <w:szCs w:val="18"/>
              </w:rPr>
            </w:pPr>
          </w:p>
          <w:p w:rsidR="001039D0" w:rsidRPr="00D84A4A" w:rsidRDefault="001039D0" w:rsidP="00D84A4A">
            <w:pPr>
              <w:spacing w:line="276" w:lineRule="auto"/>
              <w:ind w:right="-54"/>
              <w:jc w:val="both"/>
              <w:rPr>
                <w:rFonts w:ascii="Arial" w:hAnsi="Arial" w:cs="Arial"/>
                <w:sz w:val="18"/>
                <w:szCs w:val="18"/>
              </w:rPr>
            </w:pPr>
            <w:r w:rsidRPr="00D84A4A">
              <w:rPr>
                <w:rFonts w:ascii="Arial" w:hAnsi="Arial" w:cs="Arial"/>
                <w:sz w:val="18"/>
                <w:szCs w:val="18"/>
              </w:rPr>
              <w:t xml:space="preserve">La Sala establece que el artículo 3° de la Ley 1382 de 2010 no violó los principios de consecutividad y de identidad flexible, por cuanto fue una modificación introducida, relativa a un asunto debatido y aprobado por la Plenaria del Senado, antes de remitir el Proyecto para los correspondientes debates en la Cámara de Representantes, sobre una cuestión que tiene una clara conexidad temática con los objetivos de proyecto de ley y que hace parte del contenido temático del Proyecto de Ley, es decir no se trataba de un asunto nuevo, ajeno al sentido y finalidad del mismo.  </w:t>
            </w:r>
          </w:p>
          <w:p w:rsidR="001039D0" w:rsidRPr="00D84A4A" w:rsidRDefault="001039D0" w:rsidP="00D84A4A">
            <w:pPr>
              <w:spacing w:line="276" w:lineRule="auto"/>
              <w:ind w:right="-54"/>
              <w:jc w:val="both"/>
              <w:rPr>
                <w:rFonts w:ascii="Arial" w:hAnsi="Arial" w:cs="Arial"/>
                <w:color w:val="FF0000"/>
                <w:sz w:val="18"/>
                <w:szCs w:val="18"/>
              </w:rPr>
            </w:pPr>
          </w:p>
          <w:p w:rsidR="00E92F93" w:rsidRPr="00D84A4A" w:rsidRDefault="00E92F93" w:rsidP="00D84A4A">
            <w:pPr>
              <w:spacing w:line="276" w:lineRule="auto"/>
              <w:rPr>
                <w:rFonts w:ascii="Arial" w:hAnsi="Arial" w:cs="Arial"/>
                <w:sz w:val="18"/>
                <w:szCs w:val="18"/>
              </w:rPr>
            </w:pPr>
            <w:r w:rsidRPr="00D84A4A">
              <w:rPr>
                <w:rFonts w:ascii="Arial" w:hAnsi="Arial" w:cs="Arial"/>
                <w:sz w:val="18"/>
                <w:szCs w:val="18"/>
              </w:rPr>
              <w:lastRenderedPageBreak/>
              <w:t xml:space="preserve"> Es claro que la norma acusada es un artículo introducido por la Plenaria del Senado, la primera Cámara que discutió el Proyecto de ley, que guarda relación temática con el mismo. Posteriormente, discutido en Comisión y Plenaria de la Cámara, conciliado en Comisión de conciliación y aprobado finalmente por ambas Plenarias. Se trata pues, de una disposición legal que no desconoce el principio de consecutividad ni el principio de identidad flexible.  </w:t>
            </w:r>
          </w:p>
          <w:p w:rsidR="00E92F93" w:rsidRPr="00D84A4A" w:rsidRDefault="00E92F93" w:rsidP="00D84A4A">
            <w:pPr>
              <w:spacing w:line="276" w:lineRule="auto"/>
              <w:ind w:right="-54"/>
              <w:jc w:val="both"/>
              <w:rPr>
                <w:rFonts w:ascii="Arial" w:hAnsi="Arial" w:cs="Arial"/>
                <w:color w:val="FF0000"/>
                <w:sz w:val="18"/>
                <w:szCs w:val="18"/>
              </w:rPr>
            </w:pPr>
          </w:p>
        </w:tc>
        <w:tc>
          <w:tcPr>
            <w:tcW w:w="2977" w:type="dxa"/>
            <w:gridSpan w:val="2"/>
          </w:tcPr>
          <w:p w:rsidR="00AF1267" w:rsidRPr="00D84A4A" w:rsidRDefault="00E601EC" w:rsidP="00D84A4A">
            <w:pPr>
              <w:spacing w:line="276" w:lineRule="auto"/>
              <w:jc w:val="both"/>
              <w:rPr>
                <w:rFonts w:ascii="Arial" w:hAnsi="Arial" w:cs="Arial"/>
                <w:sz w:val="18"/>
                <w:szCs w:val="18"/>
              </w:rPr>
            </w:pPr>
            <w:r w:rsidRPr="00D84A4A">
              <w:rPr>
                <w:rFonts w:ascii="Arial" w:hAnsi="Arial" w:cs="Arial"/>
                <w:sz w:val="18"/>
                <w:szCs w:val="18"/>
              </w:rPr>
              <w:lastRenderedPageBreak/>
              <w:t>Analizado</w:t>
            </w:r>
            <w:r w:rsidR="008E2869" w:rsidRPr="00D84A4A">
              <w:rPr>
                <w:rFonts w:ascii="Arial" w:hAnsi="Arial" w:cs="Arial"/>
                <w:sz w:val="18"/>
                <w:szCs w:val="18"/>
              </w:rPr>
              <w:t xml:space="preserve"> el caso y en mérito de lo expuesto la HONORABLE CORTE</w:t>
            </w:r>
            <w:r w:rsidR="00583CB4" w:rsidRPr="00D84A4A">
              <w:rPr>
                <w:rFonts w:ascii="Arial" w:hAnsi="Arial" w:cs="Arial"/>
                <w:sz w:val="18"/>
                <w:szCs w:val="18"/>
              </w:rPr>
              <w:t xml:space="preserve"> CONSTITUCIONAL</w:t>
            </w:r>
            <w:r w:rsidR="008E2869" w:rsidRPr="00D84A4A">
              <w:rPr>
                <w:rFonts w:ascii="Arial" w:hAnsi="Arial" w:cs="Arial"/>
                <w:sz w:val="18"/>
                <w:szCs w:val="18"/>
              </w:rPr>
              <w:t xml:space="preserve"> resolvió</w:t>
            </w:r>
            <w:r w:rsidR="00AF1267" w:rsidRPr="00D84A4A">
              <w:rPr>
                <w:rFonts w:ascii="Arial" w:hAnsi="Arial" w:cs="Arial"/>
                <w:sz w:val="18"/>
                <w:szCs w:val="18"/>
              </w:rPr>
              <w:t>:</w:t>
            </w:r>
          </w:p>
          <w:p w:rsidR="00AF1267" w:rsidRPr="00D84A4A" w:rsidRDefault="00AF1267" w:rsidP="00D84A4A">
            <w:pPr>
              <w:spacing w:line="276" w:lineRule="auto"/>
              <w:jc w:val="both"/>
              <w:rPr>
                <w:rFonts w:ascii="Arial" w:hAnsi="Arial" w:cs="Arial"/>
                <w:sz w:val="18"/>
                <w:szCs w:val="18"/>
              </w:rPr>
            </w:pPr>
          </w:p>
          <w:p w:rsidR="00AF1267" w:rsidRPr="00D84A4A" w:rsidRDefault="00AF1267" w:rsidP="00D84A4A">
            <w:pPr>
              <w:pStyle w:val="sangradetindependiente"/>
              <w:spacing w:before="0" w:beforeAutospacing="0" w:after="0" w:afterAutospacing="0" w:line="276" w:lineRule="auto"/>
              <w:rPr>
                <w:rFonts w:ascii="Arial" w:hAnsi="Arial" w:cs="Arial"/>
                <w:sz w:val="18"/>
                <w:szCs w:val="18"/>
                <w:lang w:val="es-CO"/>
              </w:rPr>
            </w:pPr>
            <w:r w:rsidRPr="00D84A4A">
              <w:rPr>
                <w:rFonts w:ascii="Arial" w:hAnsi="Arial" w:cs="Arial"/>
                <w:sz w:val="18"/>
                <w:szCs w:val="18"/>
                <w:lang w:val="es-CO"/>
              </w:rPr>
              <w:t>Declarar</w:t>
            </w:r>
            <w:r w:rsidRPr="00D84A4A">
              <w:rPr>
                <w:rFonts w:ascii="Arial" w:hAnsi="Arial" w:cs="Arial"/>
                <w:b/>
                <w:bCs/>
                <w:sz w:val="18"/>
                <w:szCs w:val="18"/>
                <w:lang w:val="es-CO"/>
              </w:rPr>
              <w:t xml:space="preserve"> EXEQUIBLE </w:t>
            </w:r>
            <w:r w:rsidRPr="00D84A4A">
              <w:rPr>
                <w:rFonts w:ascii="Arial" w:hAnsi="Arial" w:cs="Arial"/>
                <w:sz w:val="18"/>
                <w:szCs w:val="18"/>
                <w:lang w:val="es-CO"/>
              </w:rPr>
              <w:t>el artículo 3° de la Ley 1382 de 2010, por los cargos analizados en la presente sentencia.</w:t>
            </w:r>
          </w:p>
          <w:p w:rsidR="00AF1267" w:rsidRPr="00D84A4A" w:rsidRDefault="00AF1267" w:rsidP="00D84A4A">
            <w:pPr>
              <w:spacing w:line="276" w:lineRule="auto"/>
              <w:jc w:val="both"/>
              <w:rPr>
                <w:rFonts w:ascii="Arial" w:eastAsia="Batang" w:hAnsi="Arial" w:cs="Arial"/>
                <w:sz w:val="18"/>
                <w:szCs w:val="18"/>
              </w:rPr>
            </w:pPr>
          </w:p>
          <w:p w:rsidR="00020F77" w:rsidRPr="00D84A4A" w:rsidRDefault="00020F77" w:rsidP="00D84A4A">
            <w:pPr>
              <w:spacing w:line="276" w:lineRule="auto"/>
              <w:jc w:val="both"/>
              <w:rPr>
                <w:rFonts w:ascii="Arial" w:eastAsia="Batang" w:hAnsi="Arial" w:cs="Arial"/>
                <w:color w:val="FF0000"/>
                <w:sz w:val="18"/>
                <w:szCs w:val="18"/>
              </w:rPr>
            </w:pPr>
          </w:p>
        </w:tc>
      </w:tr>
      <w:tr w:rsidR="001A1FA4" w:rsidRPr="00D84A4A" w:rsidTr="008A3680">
        <w:trPr>
          <w:trHeight w:val="822"/>
        </w:trPr>
        <w:tc>
          <w:tcPr>
            <w:tcW w:w="13751" w:type="dxa"/>
            <w:gridSpan w:val="6"/>
          </w:tcPr>
          <w:p w:rsidR="00EF6DF8" w:rsidRPr="00D84A4A" w:rsidRDefault="000955EA" w:rsidP="00D84A4A">
            <w:pPr>
              <w:spacing w:line="276" w:lineRule="auto"/>
              <w:jc w:val="both"/>
              <w:rPr>
                <w:rFonts w:ascii="Arial" w:hAnsi="Arial" w:cs="Arial"/>
                <w:sz w:val="18"/>
                <w:szCs w:val="18"/>
              </w:rPr>
            </w:pPr>
            <w:r w:rsidRPr="00D84A4A">
              <w:rPr>
                <w:rFonts w:ascii="Arial" w:hAnsi="Arial" w:cs="Arial"/>
                <w:b/>
                <w:sz w:val="18"/>
                <w:szCs w:val="18"/>
              </w:rPr>
              <w:lastRenderedPageBreak/>
              <w:t>COMENTARIO:</w:t>
            </w:r>
            <w:r w:rsidR="00583CB4" w:rsidRPr="00D84A4A">
              <w:rPr>
                <w:rFonts w:ascii="Arial" w:hAnsi="Arial" w:cs="Arial"/>
                <w:b/>
                <w:sz w:val="18"/>
                <w:szCs w:val="18"/>
              </w:rPr>
              <w:t xml:space="preserve"> </w:t>
            </w:r>
            <w:r w:rsidR="00C12AD6" w:rsidRPr="00D84A4A">
              <w:rPr>
                <w:rFonts w:ascii="Arial" w:hAnsi="Arial" w:cs="Arial"/>
                <w:sz w:val="18"/>
                <w:szCs w:val="18"/>
              </w:rPr>
              <w:t>Si bien a través de la explotación minera se genera una actividad económica,</w:t>
            </w:r>
            <w:r w:rsidR="00FD75DF" w:rsidRPr="00D84A4A">
              <w:rPr>
                <w:rFonts w:ascii="Arial" w:hAnsi="Arial" w:cs="Arial"/>
                <w:sz w:val="18"/>
                <w:szCs w:val="18"/>
              </w:rPr>
              <w:t xml:space="preserve"> no deben realizarse los </w:t>
            </w:r>
            <w:r w:rsidR="00FD75DF" w:rsidRPr="00D84A4A">
              <w:rPr>
                <w:rFonts w:ascii="Arial" w:hAnsi="Arial" w:cs="Arial"/>
                <w:iCs/>
                <w:snapToGrid w:val="0"/>
                <w:sz w:val="18"/>
                <w:szCs w:val="18"/>
              </w:rPr>
              <w:t xml:space="preserve">trabajos de exploración y explotación mineras en zonas declaradas y delimitadas como de protección y desarrollo de los recursos naturales renovables o del ambiente. Por </w:t>
            </w:r>
            <w:r w:rsidR="00D84A4A" w:rsidRPr="00D84A4A">
              <w:rPr>
                <w:rFonts w:ascii="Arial" w:hAnsi="Arial" w:cs="Arial"/>
                <w:iCs/>
                <w:snapToGrid w:val="0"/>
                <w:sz w:val="18"/>
                <w:szCs w:val="18"/>
              </w:rPr>
              <w:t xml:space="preserve">consiguiente, </w:t>
            </w:r>
            <w:r w:rsidR="00D84A4A" w:rsidRPr="00D84A4A">
              <w:rPr>
                <w:rFonts w:ascii="Arial" w:hAnsi="Arial" w:cs="Arial"/>
                <w:sz w:val="18"/>
                <w:szCs w:val="18"/>
              </w:rPr>
              <w:t>el</w:t>
            </w:r>
            <w:r w:rsidR="00C12AD6" w:rsidRPr="00D84A4A">
              <w:rPr>
                <w:rFonts w:ascii="Arial" w:hAnsi="Arial" w:cs="Arial"/>
                <w:sz w:val="18"/>
                <w:szCs w:val="18"/>
              </w:rPr>
              <w:t xml:space="preserve"> marco constitucional y legal debe </w:t>
            </w:r>
            <w:r w:rsidR="00146BC2" w:rsidRPr="00D84A4A">
              <w:rPr>
                <w:rFonts w:ascii="Arial" w:hAnsi="Arial" w:cs="Arial"/>
                <w:sz w:val="18"/>
                <w:szCs w:val="18"/>
              </w:rPr>
              <w:t>establecer la planificación</w:t>
            </w:r>
            <w:r w:rsidR="00FD75DF" w:rsidRPr="00D84A4A">
              <w:rPr>
                <w:rFonts w:ascii="Arial" w:hAnsi="Arial" w:cs="Arial"/>
                <w:sz w:val="18"/>
                <w:szCs w:val="18"/>
              </w:rPr>
              <w:t xml:space="preserve"> y</w:t>
            </w:r>
            <w:r w:rsidR="00146BC2" w:rsidRPr="00D84A4A">
              <w:rPr>
                <w:rFonts w:ascii="Arial" w:hAnsi="Arial" w:cs="Arial"/>
                <w:sz w:val="18"/>
                <w:szCs w:val="18"/>
              </w:rPr>
              <w:t xml:space="preserve"> </w:t>
            </w:r>
            <w:r w:rsidR="00AA3CA7" w:rsidRPr="00D84A4A">
              <w:rPr>
                <w:rFonts w:ascii="Arial" w:hAnsi="Arial" w:cs="Arial"/>
                <w:sz w:val="18"/>
                <w:szCs w:val="18"/>
              </w:rPr>
              <w:t xml:space="preserve">conservación </w:t>
            </w:r>
            <w:r w:rsidR="00FD75DF" w:rsidRPr="00D84A4A">
              <w:rPr>
                <w:rFonts w:ascii="Arial" w:hAnsi="Arial" w:cs="Arial"/>
                <w:sz w:val="18"/>
                <w:szCs w:val="18"/>
              </w:rPr>
              <w:t>de los ecosistemas</w:t>
            </w:r>
            <w:r w:rsidR="00AA3CA7" w:rsidRPr="00D84A4A">
              <w:rPr>
                <w:rFonts w:ascii="Arial" w:hAnsi="Arial" w:cs="Arial"/>
                <w:sz w:val="18"/>
                <w:szCs w:val="18"/>
              </w:rPr>
              <w:t>.</w:t>
            </w:r>
          </w:p>
        </w:tc>
      </w:tr>
    </w:tbl>
    <w:p w:rsidR="00B5550D" w:rsidRPr="00D84A4A" w:rsidRDefault="00B5550D" w:rsidP="00D84A4A">
      <w:pPr>
        <w:rPr>
          <w:rFonts w:ascii="Arial" w:hAnsi="Arial" w:cs="Arial"/>
          <w:b/>
          <w:color w:val="FF0000"/>
          <w:sz w:val="18"/>
          <w:szCs w:val="18"/>
        </w:rPr>
      </w:pPr>
    </w:p>
    <w:sectPr w:rsidR="00B5550D" w:rsidRPr="00D84A4A" w:rsidSect="008A368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8D" w:rsidRDefault="00A66F8D" w:rsidP="00680F16">
      <w:pPr>
        <w:spacing w:after="0" w:line="240" w:lineRule="auto"/>
      </w:pPr>
      <w:r>
        <w:separator/>
      </w:r>
    </w:p>
  </w:endnote>
  <w:endnote w:type="continuationSeparator" w:id="0">
    <w:p w:rsidR="00A66F8D" w:rsidRDefault="00A66F8D" w:rsidP="0068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8D" w:rsidRDefault="00A66F8D" w:rsidP="00680F16">
      <w:pPr>
        <w:spacing w:after="0" w:line="240" w:lineRule="auto"/>
      </w:pPr>
      <w:r>
        <w:separator/>
      </w:r>
    </w:p>
  </w:footnote>
  <w:footnote w:type="continuationSeparator" w:id="0">
    <w:p w:rsidR="00A66F8D" w:rsidRDefault="00A66F8D" w:rsidP="00680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68C"/>
    <w:multiLevelType w:val="hybridMultilevel"/>
    <w:tmpl w:val="4E72F29C"/>
    <w:lvl w:ilvl="0" w:tplc="AAA2B7BC">
      <w:start w:val="1"/>
      <w:numFmt w:val="lowerRoman"/>
      <w:lvlText w:val="%1)"/>
      <w:lvlJc w:val="left"/>
      <w:pPr>
        <w:ind w:left="750" w:hanging="720"/>
      </w:pPr>
      <w:rPr>
        <w:rFonts w:hint="default"/>
        <w:i w:val="0"/>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abstractNum w:abstractNumId="1" w15:restartNumberingAfterBreak="0">
    <w:nsid w:val="262B0BFB"/>
    <w:multiLevelType w:val="multilevel"/>
    <w:tmpl w:val="94AE7540"/>
    <w:lvl w:ilvl="0">
      <w:start w:val="1"/>
      <w:numFmt w:val="upperRoman"/>
      <w:pStyle w:val="Ttulo1"/>
      <w:lvlText w:val="%1."/>
      <w:lvlJc w:val="left"/>
      <w:pPr>
        <w:tabs>
          <w:tab w:val="num" w:pos="720"/>
        </w:tabs>
      </w:pPr>
      <w:rPr>
        <w:rFonts w:ascii="Times New Roman" w:hAnsi="Times New Roman" w:cs="Times New Roman" w:hint="default"/>
        <w:b/>
        <w:i w:val="0"/>
        <w:caps/>
        <w:sz w:val="28"/>
        <w:szCs w:val="28"/>
      </w:rPr>
    </w:lvl>
    <w:lvl w:ilvl="1">
      <w:start w:val="1"/>
      <w:numFmt w:val="decimal"/>
      <w:pStyle w:val="Ttulo2"/>
      <w:lvlText w:val="%2."/>
      <w:lvlJc w:val="left"/>
      <w:pPr>
        <w:tabs>
          <w:tab w:val="num" w:pos="360"/>
        </w:tabs>
      </w:pPr>
      <w:rPr>
        <w:rFonts w:ascii="Times New Roman" w:hAnsi="Times New Roman" w:cs="Times New Roman" w:hint="default"/>
        <w:b/>
        <w:i w:val="0"/>
        <w:sz w:val="28"/>
        <w:szCs w:val="28"/>
      </w:rPr>
    </w:lvl>
    <w:lvl w:ilvl="2">
      <w:start w:val="1"/>
      <w:numFmt w:val="decimal"/>
      <w:pStyle w:val="Ttulo3"/>
      <w:lvlText w:val="%2.%3."/>
      <w:lvlJc w:val="left"/>
      <w:pPr>
        <w:tabs>
          <w:tab w:val="num" w:pos="840"/>
        </w:tabs>
        <w:ind w:left="120"/>
      </w:pPr>
      <w:rPr>
        <w:rFonts w:ascii="Times New Roman" w:hAnsi="Times New Roman" w:cs="Times New Roman" w:hint="default"/>
        <w:b/>
        <w:i w:val="0"/>
        <w:sz w:val="28"/>
        <w:szCs w:val="28"/>
      </w:rPr>
    </w:lvl>
    <w:lvl w:ilvl="3">
      <w:start w:val="1"/>
      <w:numFmt w:val="decimal"/>
      <w:pStyle w:val="Ttulo4"/>
      <w:lvlText w:val="%2.%3.%4."/>
      <w:lvlJc w:val="left"/>
      <w:pPr>
        <w:tabs>
          <w:tab w:val="num" w:pos="720"/>
        </w:tabs>
      </w:pPr>
      <w:rPr>
        <w:rFonts w:ascii="Times New Roman" w:hAnsi="Times New Roman" w:cs="Times New Roman" w:hint="default"/>
        <w:b/>
        <w:i w:val="0"/>
        <w:sz w:val="28"/>
      </w:rPr>
    </w:lvl>
    <w:lvl w:ilvl="4">
      <w:start w:val="1"/>
      <w:numFmt w:val="decimal"/>
      <w:pStyle w:val="Ttulo5"/>
      <w:lvlText w:val="%2.%3.%4.%5."/>
      <w:lvlJc w:val="left"/>
      <w:pPr>
        <w:tabs>
          <w:tab w:val="num" w:pos="720"/>
        </w:tabs>
      </w:pPr>
      <w:rPr>
        <w:rFonts w:ascii="Times New Roman" w:hAnsi="Times New Roman" w:cs="Times New Roman" w:hint="default"/>
        <w:b/>
        <w:i w:val="0"/>
        <w:sz w:val="28"/>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2" w15:restartNumberingAfterBreak="0">
    <w:nsid w:val="5A2507FA"/>
    <w:multiLevelType w:val="multilevel"/>
    <w:tmpl w:val="FE360E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2E"/>
    <w:rsid w:val="00020F77"/>
    <w:rsid w:val="00024998"/>
    <w:rsid w:val="0008555D"/>
    <w:rsid w:val="000955EA"/>
    <w:rsid w:val="000C365E"/>
    <w:rsid w:val="000F1B25"/>
    <w:rsid w:val="001039D0"/>
    <w:rsid w:val="00130C4A"/>
    <w:rsid w:val="00140E5B"/>
    <w:rsid w:val="00146BC2"/>
    <w:rsid w:val="001A01C0"/>
    <w:rsid w:val="001A1FA4"/>
    <w:rsid w:val="001A7DB4"/>
    <w:rsid w:val="001C37F4"/>
    <w:rsid w:val="00251F09"/>
    <w:rsid w:val="002646FE"/>
    <w:rsid w:val="00294C31"/>
    <w:rsid w:val="002B410C"/>
    <w:rsid w:val="002C13E5"/>
    <w:rsid w:val="002E1AFA"/>
    <w:rsid w:val="002E4FB0"/>
    <w:rsid w:val="002F3735"/>
    <w:rsid w:val="00363004"/>
    <w:rsid w:val="003835BA"/>
    <w:rsid w:val="003F1273"/>
    <w:rsid w:val="004013E6"/>
    <w:rsid w:val="00422AEB"/>
    <w:rsid w:val="004C03DD"/>
    <w:rsid w:val="004C7A77"/>
    <w:rsid w:val="00557401"/>
    <w:rsid w:val="00583CB4"/>
    <w:rsid w:val="005845EB"/>
    <w:rsid w:val="005927CB"/>
    <w:rsid w:val="005A0285"/>
    <w:rsid w:val="005C72C9"/>
    <w:rsid w:val="0060347D"/>
    <w:rsid w:val="0061595C"/>
    <w:rsid w:val="00680F16"/>
    <w:rsid w:val="006C7B50"/>
    <w:rsid w:val="006E66AD"/>
    <w:rsid w:val="006E6DA1"/>
    <w:rsid w:val="00722D11"/>
    <w:rsid w:val="00763030"/>
    <w:rsid w:val="00766692"/>
    <w:rsid w:val="007C50EF"/>
    <w:rsid w:val="007E26B5"/>
    <w:rsid w:val="007F1F09"/>
    <w:rsid w:val="0083127E"/>
    <w:rsid w:val="008331FF"/>
    <w:rsid w:val="00843A53"/>
    <w:rsid w:val="00855384"/>
    <w:rsid w:val="0085548F"/>
    <w:rsid w:val="00861A96"/>
    <w:rsid w:val="008A3680"/>
    <w:rsid w:val="008A6AA9"/>
    <w:rsid w:val="008E2869"/>
    <w:rsid w:val="008F3B29"/>
    <w:rsid w:val="00903DB4"/>
    <w:rsid w:val="009704E7"/>
    <w:rsid w:val="009C5175"/>
    <w:rsid w:val="00A16635"/>
    <w:rsid w:val="00A17D04"/>
    <w:rsid w:val="00A64681"/>
    <w:rsid w:val="00A66F8D"/>
    <w:rsid w:val="00A727EC"/>
    <w:rsid w:val="00A9362E"/>
    <w:rsid w:val="00AA3CA7"/>
    <w:rsid w:val="00AD2E96"/>
    <w:rsid w:val="00AF1267"/>
    <w:rsid w:val="00AF2C8A"/>
    <w:rsid w:val="00B0198E"/>
    <w:rsid w:val="00B05FE7"/>
    <w:rsid w:val="00B16D86"/>
    <w:rsid w:val="00B5550D"/>
    <w:rsid w:val="00B60A0F"/>
    <w:rsid w:val="00B60F09"/>
    <w:rsid w:val="00B96873"/>
    <w:rsid w:val="00BC5A7A"/>
    <w:rsid w:val="00BE0546"/>
    <w:rsid w:val="00C12AD6"/>
    <w:rsid w:val="00C2166B"/>
    <w:rsid w:val="00C65CF4"/>
    <w:rsid w:val="00C926F0"/>
    <w:rsid w:val="00C96A77"/>
    <w:rsid w:val="00CA4926"/>
    <w:rsid w:val="00CD7B99"/>
    <w:rsid w:val="00CE62D1"/>
    <w:rsid w:val="00CE6E56"/>
    <w:rsid w:val="00D042F1"/>
    <w:rsid w:val="00D10480"/>
    <w:rsid w:val="00D22948"/>
    <w:rsid w:val="00D84A4A"/>
    <w:rsid w:val="00DB2D82"/>
    <w:rsid w:val="00DD1156"/>
    <w:rsid w:val="00DF2E58"/>
    <w:rsid w:val="00DF4AF9"/>
    <w:rsid w:val="00E10687"/>
    <w:rsid w:val="00E601EC"/>
    <w:rsid w:val="00E90C84"/>
    <w:rsid w:val="00E92F93"/>
    <w:rsid w:val="00E94E3E"/>
    <w:rsid w:val="00EA5606"/>
    <w:rsid w:val="00EB535D"/>
    <w:rsid w:val="00ED47D4"/>
    <w:rsid w:val="00EF6DF8"/>
    <w:rsid w:val="00F2796A"/>
    <w:rsid w:val="00FC34F3"/>
    <w:rsid w:val="00FD15A2"/>
    <w:rsid w:val="00FD75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C3AF"/>
  <w15:docId w15:val="{74C371EF-3758-43C9-A182-42F036A8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17D04"/>
    <w:pPr>
      <w:keepNext/>
      <w:numPr>
        <w:numId w:val="2"/>
      </w:numPr>
      <w:spacing w:after="0" w:line="360" w:lineRule="auto"/>
      <w:ind w:right="51"/>
      <w:jc w:val="both"/>
      <w:outlineLvl w:val="0"/>
    </w:pPr>
    <w:rPr>
      <w:rFonts w:ascii="Times New Roman" w:eastAsia="Times New Roman" w:hAnsi="Times New Roman" w:cs="Times New Roman"/>
      <w:b/>
      <w:bCs/>
      <w:sz w:val="28"/>
      <w:szCs w:val="28"/>
      <w:lang w:val="es-ES" w:eastAsia="es-ES"/>
    </w:rPr>
  </w:style>
  <w:style w:type="paragraph" w:styleId="Ttulo2">
    <w:name w:val="heading 2"/>
    <w:basedOn w:val="Normal"/>
    <w:next w:val="Normal"/>
    <w:link w:val="Ttulo2Car"/>
    <w:uiPriority w:val="9"/>
    <w:qFormat/>
    <w:rsid w:val="00A17D04"/>
    <w:pPr>
      <w:keepNext/>
      <w:numPr>
        <w:ilvl w:val="1"/>
        <w:numId w:val="2"/>
      </w:numPr>
      <w:spacing w:after="0" w:line="240" w:lineRule="auto"/>
      <w:jc w:val="both"/>
      <w:outlineLvl w:val="1"/>
    </w:pPr>
    <w:rPr>
      <w:rFonts w:ascii="Times New Roman" w:eastAsia="Times New Roman" w:hAnsi="Times New Roman" w:cs="Times New Roman"/>
      <w:b/>
      <w:bCs/>
      <w:sz w:val="28"/>
      <w:szCs w:val="28"/>
      <w:lang w:val="es-ES" w:eastAsia="es-ES"/>
    </w:rPr>
  </w:style>
  <w:style w:type="paragraph" w:styleId="Ttulo3">
    <w:name w:val="heading 3"/>
    <w:basedOn w:val="Normal"/>
    <w:next w:val="Normal"/>
    <w:link w:val="Ttulo3Car"/>
    <w:uiPriority w:val="9"/>
    <w:qFormat/>
    <w:rsid w:val="00A17D04"/>
    <w:pPr>
      <w:keepNext/>
      <w:numPr>
        <w:ilvl w:val="2"/>
        <w:numId w:val="2"/>
      </w:numPr>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A17D04"/>
    <w:pPr>
      <w:keepNext/>
      <w:numPr>
        <w:ilvl w:val="3"/>
        <w:numId w:val="2"/>
      </w:numPr>
      <w:spacing w:before="240" w:after="60" w:line="240" w:lineRule="auto"/>
      <w:jc w:val="both"/>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A17D04"/>
    <w:pPr>
      <w:numPr>
        <w:ilvl w:val="4"/>
        <w:numId w:val="2"/>
      </w:numPr>
      <w:spacing w:before="240" w:after="60" w:line="240" w:lineRule="auto"/>
      <w:jc w:val="both"/>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uiPriority w:val="9"/>
    <w:qFormat/>
    <w:rsid w:val="00A17D04"/>
    <w:pPr>
      <w:numPr>
        <w:ilvl w:val="5"/>
        <w:numId w:val="2"/>
      </w:numPr>
      <w:spacing w:before="240" w:after="60" w:line="240" w:lineRule="auto"/>
      <w:jc w:val="both"/>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
    <w:qFormat/>
    <w:rsid w:val="00A17D04"/>
    <w:pPr>
      <w:numPr>
        <w:ilvl w:val="6"/>
        <w:numId w:val="2"/>
      </w:num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qFormat/>
    <w:rsid w:val="00A17D04"/>
    <w:pPr>
      <w:numPr>
        <w:ilvl w:val="7"/>
        <w:numId w:val="2"/>
      </w:num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uiPriority w:val="9"/>
    <w:qFormat/>
    <w:rsid w:val="00A17D04"/>
    <w:pPr>
      <w:numPr>
        <w:ilvl w:val="8"/>
        <w:numId w:val="2"/>
      </w:numPr>
      <w:spacing w:before="240" w:after="60" w:line="240" w:lineRule="auto"/>
      <w:jc w:val="both"/>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2F3735"/>
    <w:rPr>
      <w:b/>
      <w:bCs/>
    </w:rPr>
  </w:style>
  <w:style w:type="paragraph" w:styleId="Prrafodelista">
    <w:name w:val="List Paragraph"/>
    <w:basedOn w:val="Normal"/>
    <w:uiPriority w:val="34"/>
    <w:qFormat/>
    <w:rsid w:val="007F1F09"/>
    <w:pPr>
      <w:ind w:left="720"/>
      <w:contextualSpacing/>
    </w:pPr>
  </w:style>
  <w:style w:type="paragraph" w:customStyle="1" w:styleId="Car4">
    <w:name w:val="Car4"/>
    <w:basedOn w:val="Normal"/>
    <w:rsid w:val="002B410C"/>
    <w:pPr>
      <w:spacing w:after="160" w:line="240" w:lineRule="exact"/>
      <w:jc w:val="both"/>
    </w:pPr>
    <w:rPr>
      <w:rFonts w:ascii="Tahoma" w:eastAsia="Times New Roman" w:hAnsi="Tahoma" w:cs="Times New Roman"/>
      <w:sz w:val="20"/>
      <w:szCs w:val="20"/>
      <w:lang w:val="en-US" w:eastAsia="en-US"/>
    </w:rPr>
  </w:style>
  <w:style w:type="paragraph" w:customStyle="1" w:styleId="cita">
    <w:name w:val="cita"/>
    <w:basedOn w:val="Normal"/>
    <w:link w:val="citaChar"/>
    <w:rsid w:val="00903DB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C50EF"/>
    <w:rPr>
      <w:color w:val="0000FF"/>
      <w:u w:val="single"/>
    </w:rPr>
  </w:style>
  <w:style w:type="character" w:customStyle="1" w:styleId="Ttulo1Car">
    <w:name w:val="Título 1 Car"/>
    <w:basedOn w:val="Fuentedeprrafopredeter"/>
    <w:link w:val="Ttulo1"/>
    <w:uiPriority w:val="9"/>
    <w:rsid w:val="00A17D04"/>
    <w:rPr>
      <w:rFonts w:ascii="Times New Roman" w:eastAsia="Times New Roman" w:hAnsi="Times New Roman" w:cs="Times New Roman"/>
      <w:b/>
      <w:bCs/>
      <w:sz w:val="28"/>
      <w:szCs w:val="28"/>
      <w:lang w:val="es-ES" w:eastAsia="es-ES"/>
    </w:rPr>
  </w:style>
  <w:style w:type="character" w:customStyle="1" w:styleId="Ttulo2Car">
    <w:name w:val="Título 2 Car"/>
    <w:basedOn w:val="Fuentedeprrafopredeter"/>
    <w:link w:val="Ttulo2"/>
    <w:uiPriority w:val="9"/>
    <w:rsid w:val="00A17D04"/>
    <w:rPr>
      <w:rFonts w:ascii="Times New Roman" w:eastAsia="Times New Roman" w:hAnsi="Times New Roman" w:cs="Times New Roman"/>
      <w:b/>
      <w:bCs/>
      <w:sz w:val="28"/>
      <w:szCs w:val="28"/>
      <w:lang w:val="es-ES" w:eastAsia="es-ES"/>
    </w:rPr>
  </w:style>
  <w:style w:type="character" w:customStyle="1" w:styleId="Ttulo3Car">
    <w:name w:val="Título 3 Car"/>
    <w:basedOn w:val="Fuentedeprrafopredeter"/>
    <w:link w:val="Ttulo3"/>
    <w:uiPriority w:val="9"/>
    <w:rsid w:val="00A17D04"/>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A17D0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17D0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rsid w:val="00A17D0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A17D0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A17D0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A17D04"/>
    <w:rPr>
      <w:rFonts w:ascii="Arial" w:eastAsia="Times New Roman" w:hAnsi="Arial" w:cs="Arial"/>
      <w:lang w:val="es-ES" w:eastAsia="es-ES"/>
    </w:rPr>
  </w:style>
  <w:style w:type="character" w:customStyle="1" w:styleId="citaChar">
    <w:name w:val="cita Char"/>
    <w:link w:val="cita"/>
    <w:locked/>
    <w:rsid w:val="00A17D04"/>
    <w:rPr>
      <w:rFonts w:ascii="Times New Roman" w:eastAsia="Times New Roman" w:hAnsi="Times New Roman" w:cs="Times New Roman"/>
      <w:sz w:val="24"/>
      <w:szCs w:val="24"/>
    </w:rPr>
  </w:style>
  <w:style w:type="paragraph" w:customStyle="1" w:styleId="sangradetindependiente">
    <w:name w:val="sangradetindependiente"/>
    <w:basedOn w:val="Normal"/>
    <w:rsid w:val="00AF1267"/>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styleId="Textonotapie">
    <w:name w:val="footnote text"/>
    <w:aliases w:val="Ref. de nota al pie1,referencia nota al pie,Appel note de bas de page"/>
    <w:basedOn w:val="Normal"/>
    <w:link w:val="TextonotapieCar"/>
    <w:uiPriority w:val="99"/>
    <w:semiHidden/>
    <w:rsid w:val="00680F16"/>
    <w:pPr>
      <w:spacing w:after="0" w:line="240" w:lineRule="auto"/>
      <w:jc w:val="both"/>
    </w:pPr>
    <w:rPr>
      <w:rFonts w:ascii="Times New Roman" w:eastAsia="Times New Roman" w:hAnsi="Times New Roman" w:cs="Times New Roman"/>
      <w:lang w:val="es-ES" w:eastAsia="es-ES"/>
    </w:rPr>
  </w:style>
  <w:style w:type="character" w:customStyle="1" w:styleId="TextonotapieCar">
    <w:name w:val="Texto nota pie Car"/>
    <w:aliases w:val="Ref. de nota al pie1 Car,referencia nota al pie Car,Appel note de bas de page Car"/>
    <w:basedOn w:val="Fuentedeprrafopredeter"/>
    <w:link w:val="Textonotapie"/>
    <w:uiPriority w:val="99"/>
    <w:semiHidden/>
    <w:rsid w:val="00680F16"/>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80528">
      <w:bodyDiv w:val="1"/>
      <w:marLeft w:val="0"/>
      <w:marRight w:val="0"/>
      <w:marTop w:val="0"/>
      <w:marBottom w:val="0"/>
      <w:divBdr>
        <w:top w:val="none" w:sz="0" w:space="0" w:color="auto"/>
        <w:left w:val="none" w:sz="0" w:space="0" w:color="auto"/>
        <w:bottom w:val="none" w:sz="0" w:space="0" w:color="auto"/>
        <w:right w:val="none" w:sz="0" w:space="0" w:color="auto"/>
      </w:divBdr>
    </w:div>
    <w:div w:id="579870398">
      <w:bodyDiv w:val="1"/>
      <w:marLeft w:val="0"/>
      <w:marRight w:val="0"/>
      <w:marTop w:val="0"/>
      <w:marBottom w:val="0"/>
      <w:divBdr>
        <w:top w:val="none" w:sz="0" w:space="0" w:color="auto"/>
        <w:left w:val="none" w:sz="0" w:space="0" w:color="auto"/>
        <w:bottom w:val="none" w:sz="0" w:space="0" w:color="auto"/>
        <w:right w:val="none" w:sz="0" w:space="0" w:color="auto"/>
      </w:divBdr>
    </w:div>
    <w:div w:id="733309296">
      <w:bodyDiv w:val="1"/>
      <w:marLeft w:val="0"/>
      <w:marRight w:val="0"/>
      <w:marTop w:val="0"/>
      <w:marBottom w:val="0"/>
      <w:divBdr>
        <w:top w:val="none" w:sz="0" w:space="0" w:color="auto"/>
        <w:left w:val="none" w:sz="0" w:space="0" w:color="auto"/>
        <w:bottom w:val="none" w:sz="0" w:space="0" w:color="auto"/>
        <w:right w:val="none" w:sz="0" w:space="0" w:color="auto"/>
      </w:divBdr>
    </w:div>
    <w:div w:id="1956209546">
      <w:bodyDiv w:val="1"/>
      <w:marLeft w:val="0"/>
      <w:marRight w:val="0"/>
      <w:marTop w:val="0"/>
      <w:marBottom w:val="0"/>
      <w:divBdr>
        <w:top w:val="none" w:sz="0" w:space="0" w:color="auto"/>
        <w:left w:val="none" w:sz="0" w:space="0" w:color="auto"/>
        <w:bottom w:val="none" w:sz="0" w:space="0" w:color="auto"/>
        <w:right w:val="none" w:sz="0" w:space="0" w:color="auto"/>
      </w:divBdr>
      <w:divsChild>
        <w:div w:id="225457012">
          <w:marLeft w:val="0"/>
          <w:marRight w:val="0"/>
          <w:marTop w:val="0"/>
          <w:marBottom w:val="0"/>
          <w:divBdr>
            <w:top w:val="none" w:sz="0" w:space="0" w:color="auto"/>
            <w:left w:val="none" w:sz="0" w:space="0" w:color="auto"/>
            <w:bottom w:val="none" w:sz="0" w:space="0" w:color="auto"/>
            <w:right w:val="none" w:sz="0" w:space="0" w:color="auto"/>
          </w:divBdr>
        </w:div>
        <w:div w:id="1885556650">
          <w:marLeft w:val="0"/>
          <w:marRight w:val="0"/>
          <w:marTop w:val="0"/>
          <w:marBottom w:val="0"/>
          <w:divBdr>
            <w:top w:val="none" w:sz="0" w:space="0" w:color="auto"/>
            <w:left w:val="none" w:sz="0" w:space="0" w:color="auto"/>
            <w:bottom w:val="none" w:sz="0" w:space="0" w:color="auto"/>
            <w:right w:val="none" w:sz="0" w:space="0" w:color="auto"/>
          </w:divBdr>
        </w:div>
        <w:div w:id="1082682273">
          <w:marLeft w:val="0"/>
          <w:marRight w:val="0"/>
          <w:marTop w:val="0"/>
          <w:marBottom w:val="0"/>
          <w:divBdr>
            <w:top w:val="none" w:sz="0" w:space="0" w:color="auto"/>
            <w:left w:val="none" w:sz="0" w:space="0" w:color="auto"/>
            <w:bottom w:val="none" w:sz="0" w:space="0" w:color="auto"/>
            <w:right w:val="none" w:sz="0" w:space="0" w:color="auto"/>
          </w:divBdr>
        </w:div>
        <w:div w:id="457996096">
          <w:marLeft w:val="0"/>
          <w:marRight w:val="0"/>
          <w:marTop w:val="0"/>
          <w:marBottom w:val="0"/>
          <w:divBdr>
            <w:top w:val="none" w:sz="0" w:space="0" w:color="auto"/>
            <w:left w:val="none" w:sz="0" w:space="0" w:color="auto"/>
            <w:bottom w:val="none" w:sz="0" w:space="0" w:color="auto"/>
            <w:right w:val="none" w:sz="0" w:space="0" w:color="auto"/>
          </w:divBdr>
        </w:div>
        <w:div w:id="103883667">
          <w:marLeft w:val="0"/>
          <w:marRight w:val="0"/>
          <w:marTop w:val="0"/>
          <w:marBottom w:val="0"/>
          <w:divBdr>
            <w:top w:val="none" w:sz="0" w:space="0" w:color="auto"/>
            <w:left w:val="none" w:sz="0" w:space="0" w:color="auto"/>
            <w:bottom w:val="none" w:sz="0" w:space="0" w:color="auto"/>
            <w:right w:val="none" w:sz="0" w:space="0" w:color="auto"/>
          </w:divBdr>
        </w:div>
        <w:div w:id="1065254158">
          <w:marLeft w:val="0"/>
          <w:marRight w:val="0"/>
          <w:marTop w:val="0"/>
          <w:marBottom w:val="0"/>
          <w:divBdr>
            <w:top w:val="none" w:sz="0" w:space="0" w:color="auto"/>
            <w:left w:val="none" w:sz="0" w:space="0" w:color="auto"/>
            <w:bottom w:val="none" w:sz="0" w:space="0" w:color="auto"/>
            <w:right w:val="none" w:sz="0" w:space="0" w:color="auto"/>
          </w:divBdr>
        </w:div>
        <w:div w:id="105998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juan.rosas</dc:creator>
  <cp:lastModifiedBy>PAOLA.MONTES</cp:lastModifiedBy>
  <cp:revision>2</cp:revision>
  <cp:lastPrinted>2014-02-03T16:03:00Z</cp:lastPrinted>
  <dcterms:created xsi:type="dcterms:W3CDTF">2017-06-09T15:16:00Z</dcterms:created>
  <dcterms:modified xsi:type="dcterms:W3CDTF">2017-06-09T15:16:00Z</dcterms:modified>
</cp:coreProperties>
</file>